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DD24" w14:textId="77777777" w:rsidR="008F3319" w:rsidRPr="008F3319" w:rsidRDefault="008F3319" w:rsidP="008F3319">
      <w:pPr>
        <w:spacing w:after="0"/>
        <w:jc w:val="center"/>
        <w:rPr>
          <w:sz w:val="2"/>
        </w:rPr>
      </w:pPr>
    </w:p>
    <w:tbl>
      <w:tblPr>
        <w:tblStyle w:val="TableGrid"/>
        <w:tblW w:w="21129" w:type="dxa"/>
        <w:tblLook w:val="04A0" w:firstRow="1" w:lastRow="0" w:firstColumn="1" w:lastColumn="0" w:noHBand="0" w:noVBand="1"/>
      </w:tblPr>
      <w:tblGrid>
        <w:gridCol w:w="1877"/>
        <w:gridCol w:w="2740"/>
        <w:gridCol w:w="2739"/>
        <w:gridCol w:w="2772"/>
        <w:gridCol w:w="2748"/>
        <w:gridCol w:w="2749"/>
        <w:gridCol w:w="2748"/>
        <w:gridCol w:w="2756"/>
      </w:tblGrid>
      <w:tr w:rsidR="004D2E72" w:rsidRPr="00266C40" w14:paraId="280FA73E" w14:textId="77777777" w:rsidTr="004D2E72">
        <w:trPr>
          <w:trHeight w:val="274"/>
        </w:trPr>
        <w:tc>
          <w:tcPr>
            <w:tcW w:w="21129" w:type="dxa"/>
            <w:gridSpan w:val="8"/>
          </w:tcPr>
          <w:p w14:paraId="4D288F56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Writing Non-Negotiables</w:t>
            </w:r>
          </w:p>
        </w:tc>
      </w:tr>
      <w:tr w:rsidR="004D2E72" w:rsidRPr="00266C40" w14:paraId="5D00F5B9" w14:textId="77777777" w:rsidTr="004D2E72">
        <w:trPr>
          <w:trHeight w:val="274"/>
        </w:trPr>
        <w:tc>
          <w:tcPr>
            <w:tcW w:w="1877" w:type="dxa"/>
          </w:tcPr>
          <w:p w14:paraId="7B8FB68F" w14:textId="77777777" w:rsidR="004D2E72" w:rsidRPr="004D2E72" w:rsidRDefault="004D2E72" w:rsidP="00203C67">
            <w:pPr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</w:pPr>
          </w:p>
        </w:tc>
        <w:tc>
          <w:tcPr>
            <w:tcW w:w="2740" w:type="dxa"/>
          </w:tcPr>
          <w:p w14:paraId="535B7F43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Rec</w:t>
            </w:r>
          </w:p>
        </w:tc>
        <w:tc>
          <w:tcPr>
            <w:tcW w:w="2739" w:type="dxa"/>
          </w:tcPr>
          <w:p w14:paraId="782E1C28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Y1</w:t>
            </w:r>
          </w:p>
        </w:tc>
        <w:tc>
          <w:tcPr>
            <w:tcW w:w="2772" w:type="dxa"/>
          </w:tcPr>
          <w:p w14:paraId="1BFB1D2D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Y2</w:t>
            </w:r>
          </w:p>
        </w:tc>
        <w:tc>
          <w:tcPr>
            <w:tcW w:w="2748" w:type="dxa"/>
          </w:tcPr>
          <w:p w14:paraId="0B9AF788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Y3</w:t>
            </w:r>
          </w:p>
        </w:tc>
        <w:tc>
          <w:tcPr>
            <w:tcW w:w="2749" w:type="dxa"/>
          </w:tcPr>
          <w:p w14:paraId="5316C804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Y4</w:t>
            </w:r>
          </w:p>
        </w:tc>
        <w:tc>
          <w:tcPr>
            <w:tcW w:w="2748" w:type="dxa"/>
          </w:tcPr>
          <w:p w14:paraId="2C04105B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Y5</w:t>
            </w:r>
          </w:p>
        </w:tc>
        <w:tc>
          <w:tcPr>
            <w:tcW w:w="2752" w:type="dxa"/>
          </w:tcPr>
          <w:p w14:paraId="32F430CD" w14:textId="77777777" w:rsidR="004D2E72" w:rsidRPr="004D2E72" w:rsidRDefault="004D2E72" w:rsidP="004D2E7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8"/>
                <w:szCs w:val="15"/>
              </w:rPr>
              <w:t>Y6</w:t>
            </w:r>
          </w:p>
        </w:tc>
      </w:tr>
      <w:tr w:rsidR="004D2E72" w:rsidRPr="00266C40" w14:paraId="732C7095" w14:textId="77777777" w:rsidTr="004D2E72">
        <w:trPr>
          <w:trHeight w:val="2835"/>
        </w:trPr>
        <w:tc>
          <w:tcPr>
            <w:tcW w:w="1877" w:type="dxa"/>
          </w:tcPr>
          <w:p w14:paraId="08DF9E77" w14:textId="77777777" w:rsidR="004D2E72" w:rsidRPr="004D2E72" w:rsidRDefault="004D2E72" w:rsidP="00203C67">
            <w:pPr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  <w:t>Sentence &amp; text structure</w:t>
            </w:r>
          </w:p>
        </w:tc>
        <w:tc>
          <w:tcPr>
            <w:tcW w:w="2740" w:type="dxa"/>
          </w:tcPr>
          <w:p w14:paraId="32632984" w14:textId="77777777" w:rsidR="00365958" w:rsidRPr="00365958" w:rsidRDefault="00365958" w:rsidP="00365958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Express their ideas and feelings about their experiences using full </w:t>
            </w:r>
          </w:p>
          <w:p w14:paraId="143CC5C1" w14:textId="3B00DC05" w:rsidR="00365958" w:rsidRDefault="00365958" w:rsidP="00365958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sentences, including use of past, </w:t>
            </w:r>
            <w:proofErr w:type="gramStart"/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>present</w:t>
            </w:r>
            <w:proofErr w:type="gramEnd"/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 and future tenses and making use of conjunctions, with modelling and support from their teacher.</w:t>
            </w:r>
          </w:p>
          <w:p w14:paraId="05EFD8F6" w14:textId="77777777" w:rsidR="00365958" w:rsidRDefault="00365958" w:rsidP="00365958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EDC2518" w14:textId="52B8BD23" w:rsidR="004D2E72" w:rsidRPr="004D2E72" w:rsidRDefault="00365958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simple phrases and sentences that can be read by others.</w:t>
            </w:r>
          </w:p>
          <w:p w14:paraId="7C09177C" w14:textId="77777777" w:rsid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0E880C06" w14:textId="54B7976C" w:rsidR="00B90DBF" w:rsidRPr="004D2E72" w:rsidRDefault="00B90DBF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B90DBF">
              <w:rPr>
                <w:rFonts w:ascii="Arial" w:hAnsi="Arial" w:cs="Arial"/>
                <w:color w:val="000000" w:themeColor="text1"/>
                <w:sz w:val="20"/>
                <w:szCs w:val="15"/>
              </w:rPr>
              <w:t>Spell words by identifying sounds in them and representing the sounds with a letter or letters.</w:t>
            </w:r>
          </w:p>
        </w:tc>
        <w:tc>
          <w:tcPr>
            <w:tcW w:w="2739" w:type="dxa"/>
          </w:tcPr>
          <w:p w14:paraId="1441F0DD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Write clearly demarcated sentences. </w:t>
            </w:r>
          </w:p>
          <w:p w14:paraId="40C207FB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EB8FCC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‘and’ to join ideas.</w:t>
            </w:r>
          </w:p>
          <w:p w14:paraId="49C63AE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54CE9D3D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conjunctions to join sentences (e.g. so, but). </w:t>
            </w:r>
          </w:p>
          <w:p w14:paraId="1573078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78F47BC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standard forms of verbs, e.g. go/went.</w:t>
            </w:r>
          </w:p>
        </w:tc>
        <w:tc>
          <w:tcPr>
            <w:tcW w:w="2772" w:type="dxa"/>
          </w:tcPr>
          <w:p w14:paraId="563CF11C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Write different kinds of sentence: statement, question, exclamation, command. </w:t>
            </w:r>
          </w:p>
          <w:p w14:paraId="7AFA900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7973E94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expanded noun phrases to add description &amp; specification.</w:t>
            </w:r>
          </w:p>
          <w:p w14:paraId="6EC9447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3A55B825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using subordination (when, if, that, because) and co-ordination (or, and, but).</w:t>
            </w:r>
          </w:p>
          <w:p w14:paraId="05862E99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07B65E2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Correct &amp; consistent use of present tense &amp; past tense. </w:t>
            </w:r>
          </w:p>
          <w:p w14:paraId="7A47BFD5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2D97464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Correct use of verb tenses.</w:t>
            </w:r>
          </w:p>
        </w:tc>
        <w:tc>
          <w:tcPr>
            <w:tcW w:w="2748" w:type="dxa"/>
          </w:tcPr>
          <w:p w14:paraId="1F6F6A29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conjunctions (when, so, before, after, while, because).</w:t>
            </w:r>
          </w:p>
          <w:p w14:paraId="10485700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423E6601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adverbs (e.g. then, next, soon).</w:t>
            </w:r>
          </w:p>
          <w:p w14:paraId="6EDC0762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0A141E5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prepositions (e.g. before, after, during, in, because of).</w:t>
            </w:r>
          </w:p>
          <w:p w14:paraId="40DC73BA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4508008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Experiment with adjectives to create impact.</w:t>
            </w:r>
          </w:p>
          <w:p w14:paraId="7F4CAE7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3BCDD2DD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Correctly use verbs in 1</w:t>
            </w: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  <w:vertAlign w:val="superscript"/>
              </w:rPr>
              <w:t>st</w:t>
            </w: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, 2</w:t>
            </w: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  <w:vertAlign w:val="superscript"/>
              </w:rPr>
              <w:t>nd</w:t>
            </w: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 &amp; 3</w:t>
            </w: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  <w:vertAlign w:val="superscript"/>
              </w:rPr>
              <w:t>rd</w:t>
            </w: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 person. </w:t>
            </w:r>
          </w:p>
          <w:p w14:paraId="621F34A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2332E9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perfect form of verbs to mark relationships of time &amp; cause.</w:t>
            </w:r>
          </w:p>
          <w:p w14:paraId="608EA3A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</w:tc>
        <w:tc>
          <w:tcPr>
            <w:tcW w:w="2749" w:type="dxa"/>
          </w:tcPr>
          <w:p w14:paraId="5B2A21BA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Vary sentence structure, using different openers. </w:t>
            </w:r>
          </w:p>
          <w:p w14:paraId="7A5CBC6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52B4A178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adjectival phrases (e.g. biting cold wind).</w:t>
            </w:r>
          </w:p>
          <w:p w14:paraId="76A361B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74E8A39C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appropriate choice of noun or pronoun.</w:t>
            </w:r>
          </w:p>
          <w:p w14:paraId="1BD99AE0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061738F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fronted adverbials.</w:t>
            </w:r>
          </w:p>
        </w:tc>
        <w:tc>
          <w:tcPr>
            <w:tcW w:w="2748" w:type="dxa"/>
          </w:tcPr>
          <w:p w14:paraId="43F0973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Add phrases to make sentences more precise &amp; detailed.</w:t>
            </w:r>
          </w:p>
          <w:p w14:paraId="7FE724F9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1826389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range of sentence openers – judging the impact or effect needed.</w:t>
            </w:r>
          </w:p>
          <w:p w14:paraId="62315B01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1A7D2635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Begin to adapt sentence structure to text type.</w:t>
            </w:r>
          </w:p>
          <w:p w14:paraId="4E2F87DC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107BDD2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pronouns to avoid repetition. </w:t>
            </w:r>
          </w:p>
          <w:p w14:paraId="7ADF55DD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4EDEA6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Indicate degrees of possibility using adverbs (e.g. perhaps, surely) or modal verbs (e.g. might, should, will)</w:t>
            </w:r>
          </w:p>
        </w:tc>
        <w:tc>
          <w:tcPr>
            <w:tcW w:w="2752" w:type="dxa"/>
          </w:tcPr>
          <w:p w14:paraId="1647749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subordinate clauses to write complex sentences. </w:t>
            </w:r>
          </w:p>
          <w:p w14:paraId="4E4FF37C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C3CABD8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passive voice where appropriate. </w:t>
            </w:r>
          </w:p>
          <w:p w14:paraId="6E99687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0E4985C2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expanded noun phrases to convey complicated information concisely (e.g. The fact that it was raining meant the end of sports day).</w:t>
            </w:r>
          </w:p>
          <w:p w14:paraId="359D25F0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8C54672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a sentence structure and layout matched to requirements of text type. </w:t>
            </w:r>
          </w:p>
        </w:tc>
      </w:tr>
      <w:tr w:rsidR="004D2E72" w:rsidRPr="00266C40" w14:paraId="6853F6FE" w14:textId="77777777" w:rsidTr="004D2E72">
        <w:trPr>
          <w:trHeight w:val="2910"/>
        </w:trPr>
        <w:tc>
          <w:tcPr>
            <w:tcW w:w="1877" w:type="dxa"/>
          </w:tcPr>
          <w:p w14:paraId="0AE7F6EC" w14:textId="77777777" w:rsidR="004D2E72" w:rsidRPr="004D2E72" w:rsidRDefault="004D2E72" w:rsidP="00203C67">
            <w:pPr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  <w:t>Punctuation</w:t>
            </w:r>
          </w:p>
        </w:tc>
        <w:tc>
          <w:tcPr>
            <w:tcW w:w="2740" w:type="dxa"/>
          </w:tcPr>
          <w:p w14:paraId="7A61AA2E" w14:textId="3AAA62D5" w:rsidR="004D2E72" w:rsidRPr="004D2E72" w:rsidRDefault="004D2E72" w:rsidP="00365958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</w:tc>
        <w:tc>
          <w:tcPr>
            <w:tcW w:w="2739" w:type="dxa"/>
          </w:tcPr>
          <w:p w14:paraId="0FCAA51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Introduce use of:</w:t>
            </w:r>
          </w:p>
          <w:p w14:paraId="6C2D33DB" w14:textId="77777777" w:rsidR="004D2E72" w:rsidRPr="004D2E72" w:rsidRDefault="004D2E72" w:rsidP="004D2E7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capital letters</w:t>
            </w:r>
          </w:p>
          <w:p w14:paraId="1D2B4F19" w14:textId="77777777" w:rsidR="004D2E72" w:rsidRPr="004D2E72" w:rsidRDefault="004D2E72" w:rsidP="004D2E7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full stops</w:t>
            </w:r>
          </w:p>
          <w:p w14:paraId="21863359" w14:textId="77777777" w:rsidR="004D2E72" w:rsidRPr="004D2E72" w:rsidRDefault="004D2E72" w:rsidP="004D2E7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question marks</w:t>
            </w:r>
          </w:p>
          <w:p w14:paraId="346C98D3" w14:textId="77777777" w:rsidR="004D2E72" w:rsidRPr="004D2E72" w:rsidRDefault="004D2E72" w:rsidP="004D2E7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exclamation marks</w:t>
            </w:r>
          </w:p>
          <w:p w14:paraId="452FB908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52DA54B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capital letters for names &amp; personal pronoun ‘I’.</w:t>
            </w:r>
          </w:p>
        </w:tc>
        <w:tc>
          <w:tcPr>
            <w:tcW w:w="2772" w:type="dxa"/>
          </w:tcPr>
          <w:p w14:paraId="1CF04D5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with correct &amp; consistent use of:</w:t>
            </w:r>
          </w:p>
          <w:p w14:paraId="49D3D52D" w14:textId="77777777" w:rsidR="004D2E72" w:rsidRPr="004D2E72" w:rsidRDefault="004D2E72" w:rsidP="004D2E7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capital letters</w:t>
            </w:r>
          </w:p>
          <w:p w14:paraId="5EA5FFA1" w14:textId="77777777" w:rsidR="004D2E72" w:rsidRPr="004D2E72" w:rsidRDefault="004D2E72" w:rsidP="004D2E7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full stops</w:t>
            </w:r>
          </w:p>
          <w:p w14:paraId="214CACFD" w14:textId="77777777" w:rsidR="004D2E72" w:rsidRPr="004D2E72" w:rsidRDefault="004D2E72" w:rsidP="004D2E7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question marks</w:t>
            </w:r>
          </w:p>
          <w:p w14:paraId="15953629" w14:textId="77777777" w:rsidR="004D2E72" w:rsidRPr="004D2E72" w:rsidRDefault="004D2E72" w:rsidP="004D2E7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exclamation marks</w:t>
            </w:r>
          </w:p>
          <w:p w14:paraId="184B8AFA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251F689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commas in a list.</w:t>
            </w:r>
          </w:p>
          <w:p w14:paraId="40FD6065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5367EB3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apostrophe to mark omission and singular possession in nouns. </w:t>
            </w:r>
          </w:p>
          <w:p w14:paraId="54B785BB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1F922E3A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</w:tc>
        <w:tc>
          <w:tcPr>
            <w:tcW w:w="2748" w:type="dxa"/>
          </w:tcPr>
          <w:p w14:paraId="46043200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inverted commas to punctuate direct speech.</w:t>
            </w:r>
          </w:p>
          <w:p w14:paraId="29FEF60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3532389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</w:tc>
        <w:tc>
          <w:tcPr>
            <w:tcW w:w="2749" w:type="dxa"/>
          </w:tcPr>
          <w:p w14:paraId="62B12FCC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apostrophe for plural possession. </w:t>
            </w:r>
          </w:p>
          <w:p w14:paraId="4283A17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4ED7265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a comma after fronted adverbial (e.g. Later that day, I heard bad news.). </w:t>
            </w:r>
          </w:p>
          <w:p w14:paraId="2EE6504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54A1FBD2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commas to mark clauses.</w:t>
            </w:r>
          </w:p>
          <w:p w14:paraId="65468D31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5EA36BD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inverted commas and other punctuation to punctuate direct speech.</w:t>
            </w:r>
          </w:p>
        </w:tc>
        <w:tc>
          <w:tcPr>
            <w:tcW w:w="2748" w:type="dxa"/>
          </w:tcPr>
          <w:p w14:paraId="3E6CE52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the following to indicate parenthesis:</w:t>
            </w:r>
          </w:p>
          <w:p w14:paraId="72A0F9E3" w14:textId="77777777" w:rsidR="004D2E72" w:rsidRPr="004D2E72" w:rsidRDefault="004D2E72" w:rsidP="004D2E7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brackets</w:t>
            </w:r>
          </w:p>
          <w:p w14:paraId="249F740D" w14:textId="77777777" w:rsidR="004D2E72" w:rsidRPr="004D2E72" w:rsidRDefault="004D2E72" w:rsidP="004D2E7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dashes</w:t>
            </w:r>
          </w:p>
          <w:p w14:paraId="1433D07F" w14:textId="77777777" w:rsidR="004D2E72" w:rsidRPr="004D2E72" w:rsidRDefault="004D2E72" w:rsidP="004D2E7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comma</w:t>
            </w:r>
          </w:p>
          <w:p w14:paraId="22D24D57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78EDB4BB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commas to clarify meaning or avoid ambiguity. </w:t>
            </w:r>
          </w:p>
          <w:p w14:paraId="523B57A1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499D925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Link clauses in sentences using a range of subordinating &amp; coordinating conjunctions.</w:t>
            </w:r>
          </w:p>
          <w:p w14:paraId="3D038E5C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4C79443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verb phrases to create subtle differences (e.g. she began to run).</w:t>
            </w:r>
          </w:p>
        </w:tc>
        <w:tc>
          <w:tcPr>
            <w:tcW w:w="2752" w:type="dxa"/>
          </w:tcPr>
          <w:p w14:paraId="633A3E21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semi-colon, colon or dash to mark the boundary between independent clauses. </w:t>
            </w:r>
          </w:p>
          <w:p w14:paraId="4C6E5D84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41066F8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colon to introduce a list &amp; semi colon within a list.</w:t>
            </w:r>
          </w:p>
          <w:p w14:paraId="2EF0D74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687F545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correct punctuation of bullet points.</w:t>
            </w:r>
          </w:p>
          <w:p w14:paraId="77D4A65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33FE2BAD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hyphens to avoid ambiguity.</w:t>
            </w:r>
          </w:p>
          <w:p w14:paraId="38DE5E32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45D06F8B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full range of punctuation matched to requirements of text type.</w:t>
            </w:r>
          </w:p>
        </w:tc>
      </w:tr>
      <w:tr w:rsidR="004D2E72" w:rsidRPr="00266C40" w14:paraId="3ACEAE40" w14:textId="77777777" w:rsidTr="004D2E72">
        <w:trPr>
          <w:trHeight w:val="1421"/>
        </w:trPr>
        <w:tc>
          <w:tcPr>
            <w:tcW w:w="1877" w:type="dxa"/>
          </w:tcPr>
          <w:p w14:paraId="783763C2" w14:textId="77777777" w:rsidR="004D2E72" w:rsidRPr="004D2E72" w:rsidRDefault="004D2E72" w:rsidP="00203C67">
            <w:pPr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  <w:t>Paragraphing</w:t>
            </w:r>
          </w:p>
        </w:tc>
        <w:tc>
          <w:tcPr>
            <w:tcW w:w="2740" w:type="dxa"/>
          </w:tcPr>
          <w:p w14:paraId="7FFB027B" w14:textId="359E4ECF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</w:tc>
        <w:tc>
          <w:tcPr>
            <w:tcW w:w="2739" w:type="dxa"/>
          </w:tcPr>
          <w:p w14:paraId="5B9B365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Write a sequence of sentences to form a short narrative </w:t>
            </w:r>
            <w:r w:rsidRPr="004D2E72">
              <w:rPr>
                <w:rFonts w:ascii="Arial" w:hAnsi="Arial" w:cs="Arial"/>
                <w:i/>
                <w:color w:val="000000" w:themeColor="text1"/>
                <w:sz w:val="20"/>
                <w:szCs w:val="15"/>
              </w:rPr>
              <w:t xml:space="preserve">[as introduction to paragraphs]. </w:t>
            </w:r>
          </w:p>
        </w:tc>
        <w:tc>
          <w:tcPr>
            <w:tcW w:w="2772" w:type="dxa"/>
          </w:tcPr>
          <w:p w14:paraId="6C81C6E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under headings.</w:t>
            </w:r>
          </w:p>
        </w:tc>
        <w:tc>
          <w:tcPr>
            <w:tcW w:w="2748" w:type="dxa"/>
          </w:tcPr>
          <w:p w14:paraId="49B9924B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Group ideas into basic paragraphs.</w:t>
            </w:r>
          </w:p>
          <w:p w14:paraId="6F2E2E92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59BD8362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under headings &amp; sub-headings.</w:t>
            </w:r>
          </w:p>
        </w:tc>
        <w:tc>
          <w:tcPr>
            <w:tcW w:w="2749" w:type="dxa"/>
          </w:tcPr>
          <w:p w14:paraId="5666399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paragraphs to organised ideas around a theme.</w:t>
            </w:r>
          </w:p>
          <w:p w14:paraId="2ABD3545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37B16DDC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connecting adverbs to link paragraphs.</w:t>
            </w:r>
          </w:p>
        </w:tc>
        <w:tc>
          <w:tcPr>
            <w:tcW w:w="2748" w:type="dxa"/>
          </w:tcPr>
          <w:p w14:paraId="2CD069F0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Consistently organise into paragraphs. </w:t>
            </w:r>
          </w:p>
          <w:p w14:paraId="527CEDE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1DC0CA2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Link ideas across paragraphs using adverbials of time (e.g. later), place (e.g. nearby) and number (e.g. secondly).</w:t>
            </w:r>
          </w:p>
          <w:p w14:paraId="0819372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</w:tc>
        <w:tc>
          <w:tcPr>
            <w:tcW w:w="2752" w:type="dxa"/>
          </w:tcPr>
          <w:p w14:paraId="4A66ABD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wide range of devices to build cohesion within and across paragraphs. </w:t>
            </w:r>
          </w:p>
          <w:p w14:paraId="5FDB1F8F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7456A396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Use paragraphs to signal change in time, scene, action, mood or person. </w:t>
            </w:r>
          </w:p>
        </w:tc>
      </w:tr>
      <w:tr w:rsidR="004D2E72" w:rsidRPr="00266C40" w14:paraId="5FBA911E" w14:textId="77777777" w:rsidTr="004D2E72">
        <w:trPr>
          <w:trHeight w:val="1074"/>
        </w:trPr>
        <w:tc>
          <w:tcPr>
            <w:tcW w:w="1877" w:type="dxa"/>
          </w:tcPr>
          <w:p w14:paraId="25FF915D" w14:textId="77777777" w:rsidR="004D2E72" w:rsidRPr="004D2E72" w:rsidRDefault="004D2E72" w:rsidP="00203C67">
            <w:pPr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b/>
                <w:color w:val="000000" w:themeColor="text1"/>
                <w:sz w:val="20"/>
                <w:szCs w:val="15"/>
              </w:rPr>
              <w:t>Handwriting</w:t>
            </w:r>
          </w:p>
        </w:tc>
        <w:tc>
          <w:tcPr>
            <w:tcW w:w="2740" w:type="dxa"/>
          </w:tcPr>
          <w:p w14:paraId="4E0940E0" w14:textId="77777777" w:rsidR="004D2E72" w:rsidRDefault="00365958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recognisable letters, most of which are correctly formed</w:t>
            </w:r>
          </w:p>
          <w:p w14:paraId="3AD551F1" w14:textId="77777777" w:rsidR="00365958" w:rsidRDefault="00365958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496D1132" w14:textId="77777777" w:rsidR="00365958" w:rsidRPr="00365958" w:rsidRDefault="00365958" w:rsidP="00365958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 xml:space="preserve">Hold a pencil effectively in preparation for fluent writing – using the </w:t>
            </w:r>
          </w:p>
          <w:p w14:paraId="5E379C3F" w14:textId="78398BE5" w:rsidR="00365958" w:rsidRPr="004D2E72" w:rsidRDefault="00365958" w:rsidP="00365958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365958">
              <w:rPr>
                <w:rFonts w:ascii="Arial" w:hAnsi="Arial" w:cs="Arial"/>
                <w:color w:val="000000" w:themeColor="text1"/>
                <w:sz w:val="20"/>
                <w:szCs w:val="15"/>
              </w:rPr>
              <w:t>tripod grip in almost all cases</w:t>
            </w:r>
          </w:p>
        </w:tc>
        <w:tc>
          <w:tcPr>
            <w:tcW w:w="2739" w:type="dxa"/>
          </w:tcPr>
          <w:p w14:paraId="16720078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correct formation of lower case – finishing in right place.</w:t>
            </w:r>
          </w:p>
          <w:p w14:paraId="2E88BE6E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correct formation of capital letters.</w:t>
            </w:r>
          </w:p>
          <w:p w14:paraId="4EFE5CB3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Use correct formation of digits.</w:t>
            </w:r>
          </w:p>
        </w:tc>
        <w:tc>
          <w:tcPr>
            <w:tcW w:w="2772" w:type="dxa"/>
          </w:tcPr>
          <w:p w14:paraId="0F371799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lower case letters correct size relative to one another.</w:t>
            </w:r>
          </w:p>
          <w:p w14:paraId="4F90F085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</w:p>
          <w:p w14:paraId="0667F10B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Show evidence of diagonal &amp; horizontal strokes to join.</w:t>
            </w:r>
          </w:p>
        </w:tc>
        <w:tc>
          <w:tcPr>
            <w:tcW w:w="5497" w:type="dxa"/>
            <w:gridSpan w:val="2"/>
          </w:tcPr>
          <w:p w14:paraId="5C96D47D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Increase legibility, consistency and fluency.</w:t>
            </w:r>
          </w:p>
        </w:tc>
        <w:tc>
          <w:tcPr>
            <w:tcW w:w="5500" w:type="dxa"/>
            <w:gridSpan w:val="2"/>
          </w:tcPr>
          <w:p w14:paraId="2162A0AB" w14:textId="77777777" w:rsidR="004D2E72" w:rsidRPr="004D2E72" w:rsidRDefault="004D2E72" w:rsidP="00203C67">
            <w:pPr>
              <w:rPr>
                <w:rFonts w:ascii="Arial" w:hAnsi="Arial" w:cs="Arial"/>
                <w:color w:val="000000" w:themeColor="text1"/>
                <w:sz w:val="20"/>
                <w:szCs w:val="15"/>
              </w:rPr>
            </w:pPr>
            <w:r w:rsidRPr="004D2E72">
              <w:rPr>
                <w:rFonts w:ascii="Arial" w:hAnsi="Arial" w:cs="Arial"/>
                <w:color w:val="000000" w:themeColor="text1"/>
                <w:sz w:val="20"/>
                <w:szCs w:val="15"/>
              </w:rPr>
              <w:t>Write legibly, fluently and with increasing speed.</w:t>
            </w:r>
          </w:p>
        </w:tc>
      </w:tr>
    </w:tbl>
    <w:p w14:paraId="7F9BA225" w14:textId="77777777" w:rsidR="008F3319" w:rsidRDefault="008F3319" w:rsidP="00C9229C"/>
    <w:sectPr w:rsidR="008F3319" w:rsidSect="00D13887">
      <w:headerReference w:type="default" r:id="rId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616C" w14:textId="77777777" w:rsidR="005E622C" w:rsidRDefault="005E622C" w:rsidP="008F3319">
      <w:pPr>
        <w:spacing w:after="0" w:line="240" w:lineRule="auto"/>
      </w:pPr>
      <w:r>
        <w:separator/>
      </w:r>
    </w:p>
  </w:endnote>
  <w:endnote w:type="continuationSeparator" w:id="0">
    <w:p w14:paraId="273A305F" w14:textId="77777777" w:rsidR="005E622C" w:rsidRDefault="005E622C" w:rsidP="008F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9CC1" w14:textId="77777777" w:rsidR="005E622C" w:rsidRDefault="005E622C" w:rsidP="008F3319">
      <w:pPr>
        <w:spacing w:after="0" w:line="240" w:lineRule="auto"/>
      </w:pPr>
      <w:r>
        <w:separator/>
      </w:r>
    </w:p>
  </w:footnote>
  <w:footnote w:type="continuationSeparator" w:id="0">
    <w:p w14:paraId="304264DB" w14:textId="77777777" w:rsidR="005E622C" w:rsidRDefault="005E622C" w:rsidP="008F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29F7" w14:textId="77777777" w:rsidR="00203C67" w:rsidRPr="004D2E72" w:rsidRDefault="00203C67" w:rsidP="004D2E72">
    <w:pPr>
      <w:pStyle w:val="Header"/>
      <w:jc w:val="center"/>
      <w:rPr>
        <w:b/>
        <w:sz w:val="36"/>
        <w:u w:val="single"/>
      </w:rPr>
    </w:pPr>
    <w:r w:rsidRPr="001361B5">
      <w:rPr>
        <w:rFonts w:ascii="Arial" w:hAnsi="Arial" w:cs="Arial"/>
        <w:noProof/>
        <w:lang w:eastAsia="en-GB"/>
      </w:rPr>
      <w:drawing>
        <wp:anchor distT="0" distB="0" distL="114300" distR="114300" simplePos="0" relativeHeight="251658752" behindDoc="0" locked="0" layoutInCell="1" allowOverlap="1" wp14:anchorId="3E1C327B" wp14:editId="5AC974FE">
          <wp:simplePos x="0" y="0"/>
          <wp:positionH relativeFrom="column">
            <wp:posOffset>12753975</wp:posOffset>
          </wp:positionH>
          <wp:positionV relativeFrom="paragraph">
            <wp:posOffset>7620</wp:posOffset>
          </wp:positionV>
          <wp:extent cx="503555" cy="378993"/>
          <wp:effectExtent l="0" t="0" r="0" b="2540"/>
          <wp:wrapNone/>
          <wp:docPr id="2" name="Picture 2" descr="Image result for Lunt's hea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unt's hea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37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61B5">
      <w:rPr>
        <w:rFonts w:ascii="Arial" w:hAnsi="Arial" w:cs="Arial"/>
        <w:noProof/>
        <w:lang w:eastAsia="en-GB"/>
      </w:rPr>
      <w:drawing>
        <wp:anchor distT="0" distB="0" distL="114300" distR="114300" simplePos="0" relativeHeight="251657728" behindDoc="0" locked="0" layoutInCell="1" allowOverlap="1" wp14:anchorId="7D9A2C15" wp14:editId="1E9A0C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3555" cy="378993"/>
          <wp:effectExtent l="0" t="0" r="0" b="2540"/>
          <wp:wrapNone/>
          <wp:docPr id="1" name="Picture 1" descr="Image result for Lunt's hea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unt's hea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37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u w:val="single"/>
      </w:rPr>
      <w:t xml:space="preserve">Progression of </w:t>
    </w:r>
    <w:r w:rsidRPr="004D2E72">
      <w:rPr>
        <w:b/>
        <w:sz w:val="36"/>
        <w:u w:val="single"/>
      </w:rPr>
      <w:t xml:space="preserve">Writing </w:t>
    </w:r>
    <w:r>
      <w:rPr>
        <w:b/>
        <w:sz w:val="36"/>
        <w:u w:val="single"/>
      </w:rPr>
      <w:t>Knowledge and Skills</w:t>
    </w:r>
  </w:p>
  <w:p w14:paraId="58AFCC29" w14:textId="77777777" w:rsidR="00203C67" w:rsidRPr="008F3319" w:rsidRDefault="00203C67" w:rsidP="008F3319">
    <w:pPr>
      <w:pStyle w:val="Header"/>
      <w:jc w:val="center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D45"/>
    <w:multiLevelType w:val="hybridMultilevel"/>
    <w:tmpl w:val="98EAC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B54F6"/>
    <w:multiLevelType w:val="hybridMultilevel"/>
    <w:tmpl w:val="3B581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20F34"/>
    <w:multiLevelType w:val="hybridMultilevel"/>
    <w:tmpl w:val="7C26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07BF"/>
    <w:multiLevelType w:val="hybridMultilevel"/>
    <w:tmpl w:val="D5106B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74978"/>
    <w:multiLevelType w:val="hybridMultilevel"/>
    <w:tmpl w:val="A94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055"/>
    <w:multiLevelType w:val="hybridMultilevel"/>
    <w:tmpl w:val="DA80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768B2"/>
    <w:multiLevelType w:val="hybridMultilevel"/>
    <w:tmpl w:val="60AC0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513FF"/>
    <w:multiLevelType w:val="hybridMultilevel"/>
    <w:tmpl w:val="8C32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57F"/>
    <w:multiLevelType w:val="hybridMultilevel"/>
    <w:tmpl w:val="E53A8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3FD"/>
    <w:multiLevelType w:val="hybridMultilevel"/>
    <w:tmpl w:val="686C5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41011"/>
    <w:multiLevelType w:val="hybridMultilevel"/>
    <w:tmpl w:val="110C59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E4C47"/>
    <w:multiLevelType w:val="hybridMultilevel"/>
    <w:tmpl w:val="0FCC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6A79"/>
    <w:multiLevelType w:val="hybridMultilevel"/>
    <w:tmpl w:val="E2CA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2796"/>
    <w:multiLevelType w:val="hybridMultilevel"/>
    <w:tmpl w:val="D02CB1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67A7C"/>
    <w:multiLevelType w:val="hybridMultilevel"/>
    <w:tmpl w:val="7362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3C0D"/>
    <w:multiLevelType w:val="hybridMultilevel"/>
    <w:tmpl w:val="1E56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508C4"/>
    <w:multiLevelType w:val="hybridMultilevel"/>
    <w:tmpl w:val="0D782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67C3E"/>
    <w:multiLevelType w:val="hybridMultilevel"/>
    <w:tmpl w:val="3386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43130"/>
    <w:multiLevelType w:val="hybridMultilevel"/>
    <w:tmpl w:val="7E6E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08778">
    <w:abstractNumId w:val="9"/>
  </w:num>
  <w:num w:numId="2" w16cid:durableId="839779126">
    <w:abstractNumId w:val="2"/>
  </w:num>
  <w:num w:numId="3" w16cid:durableId="1300460181">
    <w:abstractNumId w:val="16"/>
  </w:num>
  <w:num w:numId="4" w16cid:durableId="971789465">
    <w:abstractNumId w:val="15"/>
  </w:num>
  <w:num w:numId="5" w16cid:durableId="1226182081">
    <w:abstractNumId w:val="14"/>
  </w:num>
  <w:num w:numId="6" w16cid:durableId="336688807">
    <w:abstractNumId w:val="8"/>
  </w:num>
  <w:num w:numId="7" w16cid:durableId="1101099170">
    <w:abstractNumId w:val="6"/>
  </w:num>
  <w:num w:numId="8" w16cid:durableId="1037663902">
    <w:abstractNumId w:val="7"/>
  </w:num>
  <w:num w:numId="9" w16cid:durableId="1659843456">
    <w:abstractNumId w:val="12"/>
  </w:num>
  <w:num w:numId="10" w16cid:durableId="733817671">
    <w:abstractNumId w:val="17"/>
  </w:num>
  <w:num w:numId="11" w16cid:durableId="359942698">
    <w:abstractNumId w:val="11"/>
  </w:num>
  <w:num w:numId="12" w16cid:durableId="901982668">
    <w:abstractNumId w:val="18"/>
  </w:num>
  <w:num w:numId="13" w16cid:durableId="1768428822">
    <w:abstractNumId w:val="4"/>
  </w:num>
  <w:num w:numId="14" w16cid:durableId="1333751998">
    <w:abstractNumId w:val="5"/>
  </w:num>
  <w:num w:numId="15" w16cid:durableId="20519266">
    <w:abstractNumId w:val="3"/>
  </w:num>
  <w:num w:numId="16" w16cid:durableId="1594705636">
    <w:abstractNumId w:val="10"/>
  </w:num>
  <w:num w:numId="17" w16cid:durableId="2026514989">
    <w:abstractNumId w:val="13"/>
  </w:num>
  <w:num w:numId="18" w16cid:durableId="2061633274">
    <w:abstractNumId w:val="0"/>
  </w:num>
  <w:num w:numId="19" w16cid:durableId="186169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19"/>
    <w:rsid w:val="000D0460"/>
    <w:rsid w:val="000D4480"/>
    <w:rsid w:val="000D7954"/>
    <w:rsid w:val="000E5A6B"/>
    <w:rsid w:val="000E6056"/>
    <w:rsid w:val="00113C7F"/>
    <w:rsid w:val="00121D49"/>
    <w:rsid w:val="00171195"/>
    <w:rsid w:val="00190BF9"/>
    <w:rsid w:val="0020333C"/>
    <w:rsid w:val="00203C67"/>
    <w:rsid w:val="00226A80"/>
    <w:rsid w:val="002C0A88"/>
    <w:rsid w:val="002D0D74"/>
    <w:rsid w:val="002E703A"/>
    <w:rsid w:val="003177E7"/>
    <w:rsid w:val="00365958"/>
    <w:rsid w:val="003B046E"/>
    <w:rsid w:val="003C2DA1"/>
    <w:rsid w:val="00400C38"/>
    <w:rsid w:val="00401AEB"/>
    <w:rsid w:val="00404F40"/>
    <w:rsid w:val="00490DA5"/>
    <w:rsid w:val="004C2F93"/>
    <w:rsid w:val="004D2B3D"/>
    <w:rsid w:val="004D2E72"/>
    <w:rsid w:val="004E0249"/>
    <w:rsid w:val="005147F7"/>
    <w:rsid w:val="00516288"/>
    <w:rsid w:val="00520758"/>
    <w:rsid w:val="005C2525"/>
    <w:rsid w:val="005E622C"/>
    <w:rsid w:val="0060736C"/>
    <w:rsid w:val="006142C4"/>
    <w:rsid w:val="006250D5"/>
    <w:rsid w:val="00632EFF"/>
    <w:rsid w:val="00651737"/>
    <w:rsid w:val="00676917"/>
    <w:rsid w:val="006A559D"/>
    <w:rsid w:val="006C2D25"/>
    <w:rsid w:val="006F523B"/>
    <w:rsid w:val="00701883"/>
    <w:rsid w:val="00711B93"/>
    <w:rsid w:val="007F0E84"/>
    <w:rsid w:val="0081145C"/>
    <w:rsid w:val="00822BB5"/>
    <w:rsid w:val="00823D56"/>
    <w:rsid w:val="00842E06"/>
    <w:rsid w:val="00861FA2"/>
    <w:rsid w:val="00863E21"/>
    <w:rsid w:val="00893161"/>
    <w:rsid w:val="008D78FD"/>
    <w:rsid w:val="008F3319"/>
    <w:rsid w:val="009038A2"/>
    <w:rsid w:val="00910C33"/>
    <w:rsid w:val="00943A5A"/>
    <w:rsid w:val="00974B41"/>
    <w:rsid w:val="009A795F"/>
    <w:rsid w:val="009D46DC"/>
    <w:rsid w:val="009F58B2"/>
    <w:rsid w:val="00A006BA"/>
    <w:rsid w:val="00A142E6"/>
    <w:rsid w:val="00A72F9B"/>
    <w:rsid w:val="00AC32B7"/>
    <w:rsid w:val="00AD4682"/>
    <w:rsid w:val="00B03BB6"/>
    <w:rsid w:val="00B90DBF"/>
    <w:rsid w:val="00BC415A"/>
    <w:rsid w:val="00C025AC"/>
    <w:rsid w:val="00C06823"/>
    <w:rsid w:val="00C9229C"/>
    <w:rsid w:val="00C92330"/>
    <w:rsid w:val="00CA19B9"/>
    <w:rsid w:val="00CA5132"/>
    <w:rsid w:val="00CE04EF"/>
    <w:rsid w:val="00D01F7B"/>
    <w:rsid w:val="00D02A9C"/>
    <w:rsid w:val="00D13887"/>
    <w:rsid w:val="00D36D43"/>
    <w:rsid w:val="00D4246F"/>
    <w:rsid w:val="00D51A3B"/>
    <w:rsid w:val="00DB52D4"/>
    <w:rsid w:val="00DC68D7"/>
    <w:rsid w:val="00DE2C75"/>
    <w:rsid w:val="00E4516A"/>
    <w:rsid w:val="00E52D4F"/>
    <w:rsid w:val="00E62F1F"/>
    <w:rsid w:val="00E717BD"/>
    <w:rsid w:val="00ED2900"/>
    <w:rsid w:val="00ED53C3"/>
    <w:rsid w:val="00EE79E5"/>
    <w:rsid w:val="00F14F7B"/>
    <w:rsid w:val="00F20A87"/>
    <w:rsid w:val="00F2228B"/>
    <w:rsid w:val="00F30778"/>
    <w:rsid w:val="00F36179"/>
    <w:rsid w:val="00F977FC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3B04"/>
  <w15:docId w15:val="{9F033821-6DAF-47B6-BD09-173FC57F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F3319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F3319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319"/>
  </w:style>
  <w:style w:type="paragraph" w:styleId="Footer">
    <w:name w:val="footer"/>
    <w:basedOn w:val="Normal"/>
    <w:link w:val="FooterChar"/>
    <w:uiPriority w:val="99"/>
    <w:unhideWhenUsed/>
    <w:rsid w:val="008F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319"/>
  </w:style>
  <w:style w:type="paragraph" w:styleId="ListParagraph">
    <w:name w:val="List Paragraph"/>
    <w:basedOn w:val="Normal"/>
    <w:uiPriority w:val="34"/>
    <w:qFormat/>
    <w:rsid w:val="009D4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Rachel</cp:lastModifiedBy>
  <cp:revision>3</cp:revision>
  <cp:lastPrinted>2020-11-26T11:46:00Z</cp:lastPrinted>
  <dcterms:created xsi:type="dcterms:W3CDTF">2022-08-18T15:20:00Z</dcterms:created>
  <dcterms:modified xsi:type="dcterms:W3CDTF">2022-08-18T17:01:00Z</dcterms:modified>
</cp:coreProperties>
</file>