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C1F8" w14:textId="77777777" w:rsidR="00111699" w:rsidRPr="00867B4B" w:rsidRDefault="003B3DD2" w:rsidP="00BC714B">
      <w:pPr>
        <w:jc w:val="right"/>
        <w:rPr>
          <w:rFonts w:cs="Arial"/>
          <w:sz w:val="18"/>
          <w:szCs w:val="18"/>
        </w:rPr>
      </w:pPr>
      <w:r w:rsidRPr="00867B4B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30D5" wp14:editId="5503445A">
                <wp:simplePos x="0" y="0"/>
                <wp:positionH relativeFrom="margin">
                  <wp:align>right</wp:align>
                </wp:positionH>
                <wp:positionV relativeFrom="paragraph">
                  <wp:posOffset>19916</wp:posOffset>
                </wp:positionV>
                <wp:extent cx="661987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3BEAF" w14:textId="77777777" w:rsidR="003B3DD2" w:rsidRPr="00867B4B" w:rsidRDefault="00A04C55" w:rsidP="0084215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5</w:t>
                            </w:r>
                            <w:r w:rsidR="0015738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66AFB">
                              <w:rPr>
                                <w:rFonts w:cs="Arial"/>
                                <w:b/>
                              </w:rPr>
                              <w:t>Judaism</w:t>
                            </w:r>
                          </w:p>
                          <w:p w14:paraId="4A5724E1" w14:textId="77777777" w:rsidR="00842155" w:rsidRPr="00867B4B" w:rsidRDefault="0015738B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</w:t>
                            </w:r>
                            <w:r w:rsidR="00120AEA">
                              <w:rPr>
                                <w:rFonts w:cs="Arial"/>
                                <w:b/>
                              </w:rPr>
                              <w:t xml:space="preserve"> 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867B4B">
                              <w:rPr>
                                <w:rFonts w:cs="Arial"/>
                                <w:b/>
                              </w:rPr>
                              <w:t>Key</w:t>
                            </w:r>
                            <w:r w:rsidR="00BC714B" w:rsidRPr="00867B4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842155" w:rsidRPr="00867B4B">
                              <w:rPr>
                                <w:rFonts w:cs="Arial"/>
                                <w:b/>
                              </w:rPr>
                              <w:t>Question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 xml:space="preserve"> (to be used all year)</w:t>
                            </w:r>
                            <w:r w:rsidR="00580C4A" w:rsidRPr="00867B4B">
                              <w:rPr>
                                <w:rFonts w:cs="Arial"/>
                              </w:rPr>
                              <w:t xml:space="preserve">:  </w:t>
                            </w:r>
                            <w:r w:rsidR="00A04C55">
                              <w:rPr>
                                <w:rFonts w:cs="Arial"/>
                              </w:rPr>
                              <w:t>Where can we find guidance about how to live our lives</w:t>
                            </w:r>
                            <w:r>
                              <w:rPr>
                                <w:rFonts w:cs="Arial"/>
                              </w:rPr>
                              <w:t>?</w:t>
                            </w:r>
                          </w:p>
                          <w:p w14:paraId="0C2E9565" w14:textId="77777777" w:rsidR="00BC714B" w:rsidRPr="00867B4B" w:rsidRDefault="00370C81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67B4B">
                              <w:rPr>
                                <w:rFonts w:cs="Arial"/>
                                <w:b/>
                              </w:rPr>
                              <w:t>Focus Question</w:t>
                            </w:r>
                            <w:r w:rsidR="001660E5" w:rsidRPr="00867B4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>(for this investigation</w:t>
                            </w:r>
                            <w:r w:rsidR="001D0F42" w:rsidRPr="00867B4B">
                              <w:rPr>
                                <w:rFonts w:cs="Arial"/>
                              </w:rPr>
                              <w:t>):</w:t>
                            </w:r>
                            <w:r w:rsidR="000068A4" w:rsidRPr="00867B4B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266AFB">
                              <w:rPr>
                                <w:rFonts w:cs="Arial"/>
                              </w:rPr>
                              <w:t>Do people need laws to guide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30D5" id="Rectangle 2" o:spid="_x0000_s1026" style="position:absolute;left:0;text-align:left;margin-left:470.05pt;margin-top:1.55pt;width:521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" fillcolor="white [3201]" strokecolor="black [3200]">
                <v:textbox>
                  <w:txbxContent>
                    <w:p w14:paraId="6423BEAF" w14:textId="77777777" w:rsidR="003B3DD2" w:rsidRPr="00867B4B" w:rsidRDefault="00A04C55" w:rsidP="0084215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Year 5</w:t>
                      </w:r>
                      <w:r w:rsidR="0015738B">
                        <w:rPr>
                          <w:rFonts w:cs="Arial"/>
                          <w:b/>
                        </w:rPr>
                        <w:t xml:space="preserve"> </w:t>
                      </w:r>
                      <w:r w:rsidR="00266AFB">
                        <w:rPr>
                          <w:rFonts w:cs="Arial"/>
                          <w:b/>
                        </w:rPr>
                        <w:t>Judaism</w:t>
                      </w:r>
                    </w:p>
                    <w:p w14:paraId="4A5724E1" w14:textId="77777777" w:rsidR="00842155" w:rsidRPr="00867B4B" w:rsidRDefault="0015738B" w:rsidP="0084215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Year</w:t>
                      </w:r>
                      <w:r w:rsidR="00120AEA">
                        <w:rPr>
                          <w:rFonts w:cs="Arial"/>
                          <w:b/>
                        </w:rPr>
                        <w:t xml:space="preserve"> 5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867B4B">
                        <w:rPr>
                          <w:rFonts w:cs="Arial"/>
                          <w:b/>
                        </w:rPr>
                        <w:t>Key</w:t>
                      </w:r>
                      <w:r w:rsidR="00BC714B" w:rsidRPr="00867B4B">
                        <w:rPr>
                          <w:rFonts w:cs="Arial"/>
                          <w:b/>
                        </w:rPr>
                        <w:t xml:space="preserve"> </w:t>
                      </w:r>
                      <w:r w:rsidR="00842155" w:rsidRPr="00867B4B">
                        <w:rPr>
                          <w:rFonts w:cs="Arial"/>
                          <w:b/>
                        </w:rPr>
                        <w:t>Question</w:t>
                      </w:r>
                      <w:r w:rsidR="000339B0" w:rsidRPr="00867B4B">
                        <w:rPr>
                          <w:rFonts w:cs="Arial"/>
                        </w:rPr>
                        <w:t xml:space="preserve"> (to be used all year)</w:t>
                      </w:r>
                      <w:r w:rsidR="00580C4A" w:rsidRPr="00867B4B">
                        <w:rPr>
                          <w:rFonts w:cs="Arial"/>
                        </w:rPr>
                        <w:t xml:space="preserve">:  </w:t>
                      </w:r>
                      <w:r w:rsidR="00A04C55">
                        <w:rPr>
                          <w:rFonts w:cs="Arial"/>
                        </w:rPr>
                        <w:t>Where can we find guidance about how to live our lives</w:t>
                      </w:r>
                      <w:r>
                        <w:rPr>
                          <w:rFonts w:cs="Arial"/>
                        </w:rPr>
                        <w:t>?</w:t>
                      </w:r>
                    </w:p>
                    <w:p w14:paraId="0C2E9565" w14:textId="77777777" w:rsidR="00BC714B" w:rsidRPr="00867B4B" w:rsidRDefault="00370C81" w:rsidP="00842155">
                      <w:pPr>
                        <w:spacing w:after="0"/>
                        <w:rPr>
                          <w:rFonts w:cs="Arial"/>
                        </w:rPr>
                      </w:pPr>
                      <w:r w:rsidRPr="00867B4B">
                        <w:rPr>
                          <w:rFonts w:cs="Arial"/>
                          <w:b/>
                        </w:rPr>
                        <w:t>Focus Question</w:t>
                      </w:r>
                      <w:r w:rsidR="001660E5" w:rsidRPr="00867B4B">
                        <w:rPr>
                          <w:rFonts w:cs="Arial"/>
                        </w:rPr>
                        <w:t xml:space="preserve"> </w:t>
                      </w:r>
                      <w:r w:rsidR="000339B0" w:rsidRPr="00867B4B">
                        <w:rPr>
                          <w:rFonts w:cs="Arial"/>
                        </w:rPr>
                        <w:t>(for this investigation</w:t>
                      </w:r>
                      <w:r w:rsidR="001D0F42" w:rsidRPr="00867B4B">
                        <w:rPr>
                          <w:rFonts w:cs="Arial"/>
                        </w:rPr>
                        <w:t>):</w:t>
                      </w:r>
                      <w:r w:rsidR="000068A4" w:rsidRPr="00867B4B">
                        <w:rPr>
                          <w:rFonts w:cs="Arial"/>
                        </w:rPr>
                        <w:t xml:space="preserve">   </w:t>
                      </w:r>
                      <w:r w:rsidR="00266AFB">
                        <w:rPr>
                          <w:rFonts w:cs="Arial"/>
                        </w:rPr>
                        <w:t>Do people need laws to guide them?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94225B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5BF6E00A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28FDB773" w14:textId="77777777" w:rsidR="001C02D8" w:rsidRPr="003E4A3E" w:rsidRDefault="00DA7B27" w:rsidP="00CE7344">
      <w:p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9621CE3" wp14:editId="43FB3BC2">
            <wp:extent cx="6645910" cy="50025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26DD4" w:rsidRPr="00867B4B" w14:paraId="0DB6ED7E" w14:textId="77777777" w:rsidTr="00CD5A91">
        <w:tc>
          <w:tcPr>
            <w:tcW w:w="10490" w:type="dxa"/>
          </w:tcPr>
          <w:p w14:paraId="28738C1F" w14:textId="77777777" w:rsidR="001D0F42" w:rsidRPr="00867B4B" w:rsidRDefault="00B26DD4" w:rsidP="001D0F42">
            <w:pPr>
              <w:rPr>
                <w:rFonts w:cs="Arial"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 xml:space="preserve">Focus Question: </w:t>
            </w:r>
            <w:r w:rsidR="000068A4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4C55">
              <w:rPr>
                <w:rFonts w:cs="Arial"/>
                <w:b/>
                <w:sz w:val="24"/>
                <w:szCs w:val="24"/>
              </w:rPr>
              <w:t>Why is it sometimes difficult to do the right thing?</w:t>
            </w:r>
          </w:p>
          <w:p w14:paraId="73D356D4" w14:textId="77777777" w:rsidR="001D0DC5" w:rsidRPr="00457B7A" w:rsidRDefault="00CA7BBC" w:rsidP="00BB31B3">
            <w:pPr>
              <w:rPr>
                <w:rFonts w:cs="Arial"/>
              </w:rPr>
            </w:pPr>
            <w:r w:rsidRPr="001D0DC5">
              <w:rPr>
                <w:rFonts w:cs="Arial"/>
              </w:rPr>
              <w:t xml:space="preserve">This unit enables </w:t>
            </w:r>
            <w:r w:rsidR="00350619" w:rsidRPr="001D0DC5">
              <w:rPr>
                <w:rFonts w:cs="Arial"/>
              </w:rPr>
              <w:t xml:space="preserve">pupils to explore </w:t>
            </w:r>
            <w:r w:rsidR="005A32C5">
              <w:rPr>
                <w:rFonts w:cs="Arial"/>
              </w:rPr>
              <w:t>the importance of the Torah to Jewish people</w:t>
            </w:r>
            <w:r w:rsidR="00465D30">
              <w:rPr>
                <w:rFonts w:cs="Arial"/>
              </w:rPr>
              <w:t xml:space="preserve"> as a guide to life and faith.  </w:t>
            </w:r>
            <w:r w:rsidR="007B2B45">
              <w:rPr>
                <w:rFonts w:cs="Arial"/>
              </w:rPr>
              <w:t xml:space="preserve">This unit has links with the Year 2 unit ‘What aspects of life really matter?’ and </w:t>
            </w:r>
            <w:r w:rsidR="00BB31B3">
              <w:rPr>
                <w:rFonts w:cs="Arial"/>
              </w:rPr>
              <w:t>pupils</w:t>
            </w:r>
            <w:r w:rsidR="007B2B45">
              <w:rPr>
                <w:rFonts w:cs="Arial"/>
              </w:rPr>
              <w:t xml:space="preserve"> will have opportunities for </w:t>
            </w:r>
            <w:r w:rsidR="00457B7A">
              <w:rPr>
                <w:rFonts w:cs="Arial"/>
              </w:rPr>
              <w:t xml:space="preserve">revisiting prior learning on how the Torah was given to Moses.  </w:t>
            </w:r>
            <w:r w:rsidR="00BB31B3">
              <w:rPr>
                <w:rFonts w:cs="Arial"/>
              </w:rPr>
              <w:t xml:space="preserve">Pupils will learn that Jewish people attend the synagogue in order to find out more about how to live their lives and to seek guidance from religious leaders.  </w:t>
            </w:r>
            <w:r w:rsidR="00465D30">
              <w:rPr>
                <w:rFonts w:cs="Arial"/>
              </w:rPr>
              <w:t>They will</w:t>
            </w:r>
            <w:r w:rsidR="00D237E3">
              <w:rPr>
                <w:rFonts w:cs="Arial"/>
              </w:rPr>
              <w:t xml:space="preserve"> explore how </w:t>
            </w:r>
            <w:r w:rsidR="00457B7A">
              <w:rPr>
                <w:rFonts w:cs="Arial"/>
              </w:rPr>
              <w:t>the Torah is respected and</w:t>
            </w:r>
            <w:r w:rsidR="00D237E3">
              <w:rPr>
                <w:rFonts w:cs="Arial"/>
              </w:rPr>
              <w:t xml:space="preserve"> </w:t>
            </w:r>
            <w:r w:rsidR="00457B7A">
              <w:rPr>
                <w:rFonts w:cs="Arial"/>
              </w:rPr>
              <w:t>honoured through Jewish</w:t>
            </w:r>
            <w:r w:rsidR="006A3E4D">
              <w:rPr>
                <w:rFonts w:cs="Arial"/>
              </w:rPr>
              <w:t xml:space="preserve"> worship and the wa</w:t>
            </w:r>
            <w:r w:rsidR="007B2B45">
              <w:rPr>
                <w:rFonts w:cs="Arial"/>
              </w:rPr>
              <w:t>y that it is us</w:t>
            </w:r>
            <w:r w:rsidR="00BB31B3">
              <w:rPr>
                <w:rFonts w:cs="Arial"/>
              </w:rPr>
              <w:t xml:space="preserve">ed and handled at the synagogue.  </w:t>
            </w:r>
            <w:r w:rsidR="00457B7A">
              <w:rPr>
                <w:rFonts w:cs="Arial"/>
              </w:rPr>
              <w:t>Pupils will then have time to reflect upon how they personally make decisions and who or what can have influence over this.</w:t>
            </w:r>
          </w:p>
        </w:tc>
      </w:tr>
    </w:tbl>
    <w:p w14:paraId="0585970F" w14:textId="77777777" w:rsidR="00A53A37" w:rsidRPr="00867B4B" w:rsidRDefault="00A53A37" w:rsidP="006E38B4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73A0B" w14:paraId="49641230" w14:textId="77777777" w:rsidTr="00810E43">
        <w:tc>
          <w:tcPr>
            <w:tcW w:w="10456" w:type="dxa"/>
            <w:gridSpan w:val="4"/>
          </w:tcPr>
          <w:p w14:paraId="7100DE7B" w14:textId="77777777" w:rsidR="00673A0B" w:rsidRPr="00673A0B" w:rsidRDefault="00920E4B" w:rsidP="00CE73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Y5</w:t>
            </w:r>
            <w:r w:rsidR="00673A0B" w:rsidRPr="00673A0B">
              <w:rPr>
                <w:rFonts w:cs="Arial"/>
                <w:b/>
                <w:sz w:val="24"/>
                <w:szCs w:val="24"/>
              </w:rPr>
              <w:t xml:space="preserve"> Learning - </w:t>
            </w:r>
            <w:r w:rsidR="00BB31B3">
              <w:rPr>
                <w:rFonts w:cs="Arial"/>
                <w:b/>
                <w:sz w:val="24"/>
                <w:szCs w:val="24"/>
              </w:rPr>
              <w:t>pupils</w:t>
            </w:r>
            <w:r w:rsidR="00673A0B" w:rsidRPr="00673A0B">
              <w:rPr>
                <w:rFonts w:cs="Arial"/>
                <w:b/>
                <w:sz w:val="24"/>
                <w:szCs w:val="24"/>
              </w:rPr>
              <w:t xml:space="preserve"> will:</w:t>
            </w:r>
          </w:p>
        </w:tc>
      </w:tr>
      <w:tr w:rsidR="00DA7B27" w14:paraId="664D859A" w14:textId="77777777" w:rsidTr="002D487F">
        <w:tc>
          <w:tcPr>
            <w:tcW w:w="2614" w:type="dxa"/>
          </w:tcPr>
          <w:p w14:paraId="716C2ABF" w14:textId="016AE675" w:rsidR="00DA7B27" w:rsidRPr="00DA7B27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DA7B27">
              <w:rPr>
                <w:rFonts w:cs="Arial"/>
                <w:sz w:val="20"/>
                <w:szCs w:val="20"/>
              </w:rPr>
              <w:t>Make links between beliefs and sacred texts</w:t>
            </w:r>
            <w:r>
              <w:rPr>
                <w:rFonts w:cs="Arial"/>
                <w:sz w:val="20"/>
                <w:szCs w:val="20"/>
              </w:rPr>
              <w:t xml:space="preserve"> (in this case, the Torah)</w:t>
            </w:r>
            <w:r w:rsidRPr="00DA7B27">
              <w:rPr>
                <w:rFonts w:cs="Arial"/>
                <w:sz w:val="20"/>
                <w:szCs w:val="20"/>
              </w:rPr>
              <w:t xml:space="preserve">, including </w:t>
            </w:r>
            <w:r w:rsidRPr="00DA7B27">
              <w:rPr>
                <w:sz w:val="20"/>
                <w:szCs w:val="20"/>
              </w:rPr>
              <w:t>how and why religious sources are used to teach and guide believers</w:t>
            </w:r>
          </w:p>
          <w:p w14:paraId="105DF85E" w14:textId="60EEFEA1" w:rsidR="00DA7B27" w:rsidRPr="00DA3A17" w:rsidRDefault="00DA7B27" w:rsidP="00DA3A17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DA7B27">
              <w:rPr>
                <w:sz w:val="20"/>
                <w:szCs w:val="20"/>
              </w:rPr>
              <w:t xml:space="preserve">Explain the impact of </w:t>
            </w:r>
            <w:r w:rsidR="006E19DE">
              <w:rPr>
                <w:sz w:val="20"/>
                <w:szCs w:val="20"/>
              </w:rPr>
              <w:t xml:space="preserve">Jewish </w:t>
            </w:r>
            <w:r w:rsidRPr="00DA7B27">
              <w:rPr>
                <w:sz w:val="20"/>
                <w:szCs w:val="20"/>
              </w:rPr>
              <w:t>beliefs and values – including reasons for diversity</w:t>
            </w:r>
          </w:p>
        </w:tc>
        <w:tc>
          <w:tcPr>
            <w:tcW w:w="2614" w:type="dxa"/>
          </w:tcPr>
          <w:p w14:paraId="62027B42" w14:textId="0B1B518F" w:rsidR="00DA7B27" w:rsidRPr="00DA7B27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DA7B27">
              <w:rPr>
                <w:sz w:val="20"/>
                <w:szCs w:val="20"/>
              </w:rPr>
              <w:t xml:space="preserve">Explain differing forms of expression </w:t>
            </w:r>
            <w:r>
              <w:rPr>
                <w:sz w:val="20"/>
                <w:szCs w:val="20"/>
              </w:rPr>
              <w:t>within the context of Jewish worship.</w:t>
            </w:r>
          </w:p>
          <w:p w14:paraId="4E10F1BB" w14:textId="4D4ACFF7" w:rsid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DA7B27">
              <w:rPr>
                <w:sz w:val="20"/>
                <w:szCs w:val="20"/>
              </w:rPr>
              <w:t>Describe diversity of religious practices and lifestyle within t</w:t>
            </w:r>
          </w:p>
          <w:p w14:paraId="000DDD48" w14:textId="330B282C" w:rsidR="00DA7B27" w:rsidRP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6E19DE">
              <w:rPr>
                <w:sz w:val="20"/>
                <w:szCs w:val="20"/>
              </w:rPr>
              <w:t>Interpret the deeper meaning of symbolism – contained in stories, images and actions</w:t>
            </w:r>
          </w:p>
        </w:tc>
        <w:tc>
          <w:tcPr>
            <w:tcW w:w="2614" w:type="dxa"/>
          </w:tcPr>
          <w:p w14:paraId="524B8B3F" w14:textId="77777777" w:rsidR="006E19DE" w:rsidRP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="Arial"/>
                <w:sz w:val="20"/>
                <w:szCs w:val="20"/>
              </w:rPr>
            </w:pPr>
            <w:r w:rsidRPr="00DA7B27">
              <w:rPr>
                <w:sz w:val="20"/>
                <w:szCs w:val="20"/>
              </w:rPr>
              <w:t xml:space="preserve">Explain (with appropriate examples) where people might seek wisdom and guidance </w:t>
            </w:r>
          </w:p>
          <w:p w14:paraId="2EEED04D" w14:textId="50907E56" w:rsidR="00DA7B27" w:rsidRP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rFonts w:cs="Arial"/>
                <w:sz w:val="20"/>
                <w:szCs w:val="20"/>
              </w:rPr>
            </w:pPr>
            <w:r w:rsidRPr="006E19DE">
              <w:rPr>
                <w:sz w:val="20"/>
                <w:szCs w:val="20"/>
              </w:rPr>
              <w:t>Consider the role of rules and guidance in uniting communities</w:t>
            </w:r>
          </w:p>
        </w:tc>
        <w:tc>
          <w:tcPr>
            <w:tcW w:w="2614" w:type="dxa"/>
          </w:tcPr>
          <w:p w14:paraId="0D96C605" w14:textId="77777777" w:rsid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DA7B27">
              <w:rPr>
                <w:sz w:val="20"/>
                <w:szCs w:val="20"/>
              </w:rPr>
              <w:t>Discuss and debate the sources of guidance available to them</w:t>
            </w:r>
          </w:p>
          <w:p w14:paraId="1AB9D5D8" w14:textId="0EF2A453" w:rsidR="00DA7B27" w:rsidRPr="006E19DE" w:rsidRDefault="00DA7B27" w:rsidP="006E19DE">
            <w:pPr>
              <w:pStyle w:val="ListParagraph"/>
              <w:numPr>
                <w:ilvl w:val="0"/>
                <w:numId w:val="34"/>
              </w:numPr>
              <w:ind w:left="170" w:hanging="113"/>
              <w:rPr>
                <w:sz w:val="20"/>
                <w:szCs w:val="20"/>
              </w:rPr>
            </w:pPr>
            <w:r w:rsidRPr="006E19DE">
              <w:rPr>
                <w:sz w:val="20"/>
                <w:szCs w:val="20"/>
              </w:rPr>
              <w:t xml:space="preserve">Consider the value of differing sources of guidance </w:t>
            </w:r>
          </w:p>
        </w:tc>
      </w:tr>
      <w:tr w:rsidR="00DA7B27" w:rsidRPr="00673A0B" w14:paraId="1DEEF174" w14:textId="77777777" w:rsidTr="00673A0B">
        <w:tc>
          <w:tcPr>
            <w:tcW w:w="2614" w:type="dxa"/>
          </w:tcPr>
          <w:p w14:paraId="69A3CA2E" w14:textId="77777777" w:rsidR="00DA7B27" w:rsidRPr="00673A0B" w:rsidRDefault="00DA7B27" w:rsidP="00DA7B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Beliefs and values</w:t>
            </w:r>
          </w:p>
        </w:tc>
        <w:tc>
          <w:tcPr>
            <w:tcW w:w="2614" w:type="dxa"/>
          </w:tcPr>
          <w:p w14:paraId="4B903C46" w14:textId="77777777" w:rsidR="00DA7B27" w:rsidRPr="00673A0B" w:rsidRDefault="00DA7B27" w:rsidP="00DA7B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Living religious traditions</w:t>
            </w:r>
          </w:p>
        </w:tc>
        <w:tc>
          <w:tcPr>
            <w:tcW w:w="2614" w:type="dxa"/>
          </w:tcPr>
          <w:p w14:paraId="7765230A" w14:textId="77777777" w:rsidR="00DA7B27" w:rsidRPr="00673A0B" w:rsidRDefault="00DA7B27" w:rsidP="00DA7B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Shared human experience</w:t>
            </w:r>
          </w:p>
        </w:tc>
        <w:tc>
          <w:tcPr>
            <w:tcW w:w="2614" w:type="dxa"/>
          </w:tcPr>
          <w:p w14:paraId="7DFE401F" w14:textId="77777777" w:rsidR="00DA7B27" w:rsidRPr="00673A0B" w:rsidRDefault="00DA7B27" w:rsidP="00DA7B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Search for personal meaning</w:t>
            </w:r>
          </w:p>
        </w:tc>
      </w:tr>
    </w:tbl>
    <w:p w14:paraId="422A3968" w14:textId="7DF4B18A" w:rsidR="00663099" w:rsidRPr="00867B4B" w:rsidRDefault="00663099" w:rsidP="00CE7344">
      <w:pPr>
        <w:rPr>
          <w:rFonts w:cs="Arial"/>
          <w:sz w:val="24"/>
          <w:szCs w:val="24"/>
          <w:u w:val="single"/>
        </w:rPr>
      </w:pPr>
    </w:p>
    <w:sectPr w:rsidR="00663099" w:rsidRPr="00867B4B" w:rsidSect="0084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BBA8" w14:textId="77777777" w:rsidR="00A96C13" w:rsidRDefault="00A96C13" w:rsidP="00863D12">
      <w:pPr>
        <w:spacing w:after="0" w:line="240" w:lineRule="auto"/>
      </w:pPr>
      <w:r>
        <w:separator/>
      </w:r>
    </w:p>
  </w:endnote>
  <w:endnote w:type="continuationSeparator" w:id="0">
    <w:p w14:paraId="7583B8F8" w14:textId="77777777" w:rsidR="00A96C13" w:rsidRDefault="00A96C13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43D6" w14:textId="77777777" w:rsidR="00A96C13" w:rsidRDefault="00A96C13" w:rsidP="00863D12">
      <w:pPr>
        <w:spacing w:after="0" w:line="240" w:lineRule="auto"/>
      </w:pPr>
      <w:r>
        <w:separator/>
      </w:r>
    </w:p>
  </w:footnote>
  <w:footnote w:type="continuationSeparator" w:id="0">
    <w:p w14:paraId="37898AAB" w14:textId="77777777" w:rsidR="00A96C13" w:rsidRDefault="00A96C13" w:rsidP="0086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82"/>
    <w:multiLevelType w:val="hybridMultilevel"/>
    <w:tmpl w:val="92B6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0E3"/>
    <w:multiLevelType w:val="hybridMultilevel"/>
    <w:tmpl w:val="5D3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969"/>
    <w:multiLevelType w:val="hybridMultilevel"/>
    <w:tmpl w:val="694AC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2D7"/>
    <w:multiLevelType w:val="hybridMultilevel"/>
    <w:tmpl w:val="B342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3A07"/>
    <w:multiLevelType w:val="hybridMultilevel"/>
    <w:tmpl w:val="DFC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E1780"/>
    <w:multiLevelType w:val="hybridMultilevel"/>
    <w:tmpl w:val="95BE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75554"/>
    <w:multiLevelType w:val="hybridMultilevel"/>
    <w:tmpl w:val="9E20A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942"/>
    <w:multiLevelType w:val="hybridMultilevel"/>
    <w:tmpl w:val="41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388A"/>
    <w:multiLevelType w:val="hybridMultilevel"/>
    <w:tmpl w:val="9E26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91513"/>
    <w:multiLevelType w:val="hybridMultilevel"/>
    <w:tmpl w:val="2DAC8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616B"/>
    <w:multiLevelType w:val="hybridMultilevel"/>
    <w:tmpl w:val="4080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7B49"/>
    <w:multiLevelType w:val="hybridMultilevel"/>
    <w:tmpl w:val="FAA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DC3"/>
    <w:multiLevelType w:val="hybridMultilevel"/>
    <w:tmpl w:val="12B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22487"/>
    <w:multiLevelType w:val="hybridMultilevel"/>
    <w:tmpl w:val="EB00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122F7"/>
    <w:multiLevelType w:val="hybridMultilevel"/>
    <w:tmpl w:val="2A90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0CE6"/>
    <w:multiLevelType w:val="hybridMultilevel"/>
    <w:tmpl w:val="2FEA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9C1"/>
    <w:multiLevelType w:val="hybridMultilevel"/>
    <w:tmpl w:val="C8DA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7DFF"/>
    <w:multiLevelType w:val="hybridMultilevel"/>
    <w:tmpl w:val="015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682D"/>
    <w:multiLevelType w:val="hybridMultilevel"/>
    <w:tmpl w:val="979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2E0C"/>
    <w:multiLevelType w:val="hybridMultilevel"/>
    <w:tmpl w:val="984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E2470"/>
    <w:multiLevelType w:val="hybridMultilevel"/>
    <w:tmpl w:val="371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0085E"/>
    <w:multiLevelType w:val="hybridMultilevel"/>
    <w:tmpl w:val="4246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6BA"/>
    <w:multiLevelType w:val="hybridMultilevel"/>
    <w:tmpl w:val="B1B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92403"/>
    <w:multiLevelType w:val="hybridMultilevel"/>
    <w:tmpl w:val="038A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45E7"/>
    <w:multiLevelType w:val="hybridMultilevel"/>
    <w:tmpl w:val="C928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4058"/>
    <w:multiLevelType w:val="hybridMultilevel"/>
    <w:tmpl w:val="44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04E"/>
    <w:multiLevelType w:val="hybridMultilevel"/>
    <w:tmpl w:val="3F2E5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85857"/>
    <w:multiLevelType w:val="hybridMultilevel"/>
    <w:tmpl w:val="B224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A643A"/>
    <w:multiLevelType w:val="hybridMultilevel"/>
    <w:tmpl w:val="648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A2325"/>
    <w:multiLevelType w:val="hybridMultilevel"/>
    <w:tmpl w:val="CAF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F0234"/>
    <w:multiLevelType w:val="hybridMultilevel"/>
    <w:tmpl w:val="74C89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8371459">
    <w:abstractNumId w:val="28"/>
  </w:num>
  <w:num w:numId="2" w16cid:durableId="1927376003">
    <w:abstractNumId w:val="26"/>
  </w:num>
  <w:num w:numId="3" w16cid:durableId="1433670592">
    <w:abstractNumId w:val="24"/>
  </w:num>
  <w:num w:numId="4" w16cid:durableId="1227454539">
    <w:abstractNumId w:val="9"/>
  </w:num>
  <w:num w:numId="5" w16cid:durableId="427430980">
    <w:abstractNumId w:val="6"/>
  </w:num>
  <w:num w:numId="6" w16cid:durableId="246809890">
    <w:abstractNumId w:val="34"/>
  </w:num>
  <w:num w:numId="7" w16cid:durableId="1657341106">
    <w:abstractNumId w:val="2"/>
  </w:num>
  <w:num w:numId="8" w16cid:durableId="1965312187">
    <w:abstractNumId w:val="23"/>
  </w:num>
  <w:num w:numId="9" w16cid:durableId="1182235163">
    <w:abstractNumId w:val="32"/>
  </w:num>
  <w:num w:numId="10" w16cid:durableId="973370146">
    <w:abstractNumId w:val="30"/>
  </w:num>
  <w:num w:numId="11" w16cid:durableId="1098911145">
    <w:abstractNumId w:val="3"/>
  </w:num>
  <w:num w:numId="12" w16cid:durableId="764427099">
    <w:abstractNumId w:val="11"/>
  </w:num>
  <w:num w:numId="13" w16cid:durableId="445973804">
    <w:abstractNumId w:val="16"/>
  </w:num>
  <w:num w:numId="14" w16cid:durableId="2086146123">
    <w:abstractNumId w:val="33"/>
  </w:num>
  <w:num w:numId="15" w16cid:durableId="1855806248">
    <w:abstractNumId w:val="0"/>
  </w:num>
  <w:num w:numId="16" w16cid:durableId="1953047831">
    <w:abstractNumId w:val="14"/>
  </w:num>
  <w:num w:numId="17" w16cid:durableId="658774545">
    <w:abstractNumId w:val="29"/>
  </w:num>
  <w:num w:numId="18" w16cid:durableId="1665549508">
    <w:abstractNumId w:val="7"/>
  </w:num>
  <w:num w:numId="19" w16cid:durableId="1415929636">
    <w:abstractNumId w:val="1"/>
  </w:num>
  <w:num w:numId="20" w16cid:durableId="486482706">
    <w:abstractNumId w:val="8"/>
  </w:num>
  <w:num w:numId="21" w16cid:durableId="1368797842">
    <w:abstractNumId w:val="12"/>
  </w:num>
  <w:num w:numId="22" w16cid:durableId="1389304439">
    <w:abstractNumId w:val="18"/>
  </w:num>
  <w:num w:numId="23" w16cid:durableId="917789754">
    <w:abstractNumId w:val="31"/>
  </w:num>
  <w:num w:numId="24" w16cid:durableId="1753693725">
    <w:abstractNumId w:val="25"/>
  </w:num>
  <w:num w:numId="25" w16cid:durableId="1560483049">
    <w:abstractNumId w:val="4"/>
  </w:num>
  <w:num w:numId="26" w16cid:durableId="1379402180">
    <w:abstractNumId w:val="36"/>
  </w:num>
  <w:num w:numId="27" w16cid:durableId="884873247">
    <w:abstractNumId w:val="5"/>
  </w:num>
  <w:num w:numId="28" w16cid:durableId="1374769073">
    <w:abstractNumId w:val="10"/>
  </w:num>
  <w:num w:numId="29" w16cid:durableId="1813139376">
    <w:abstractNumId w:val="22"/>
  </w:num>
  <w:num w:numId="30" w16cid:durableId="577835233">
    <w:abstractNumId w:val="21"/>
  </w:num>
  <w:num w:numId="31" w16cid:durableId="86846499">
    <w:abstractNumId w:val="20"/>
  </w:num>
  <w:num w:numId="32" w16cid:durableId="805852300">
    <w:abstractNumId w:val="15"/>
  </w:num>
  <w:num w:numId="33" w16cid:durableId="202988897">
    <w:abstractNumId w:val="13"/>
  </w:num>
  <w:num w:numId="34" w16cid:durableId="757796517">
    <w:abstractNumId w:val="37"/>
  </w:num>
  <w:num w:numId="35" w16cid:durableId="791098396">
    <w:abstractNumId w:val="27"/>
  </w:num>
  <w:num w:numId="36" w16cid:durableId="478154555">
    <w:abstractNumId w:val="19"/>
  </w:num>
  <w:num w:numId="37" w16cid:durableId="662046499">
    <w:abstractNumId w:val="38"/>
  </w:num>
  <w:num w:numId="38" w16cid:durableId="572857210">
    <w:abstractNumId w:val="17"/>
  </w:num>
  <w:num w:numId="39" w16cid:durableId="1161964926">
    <w:abstractNumId w:val="31"/>
  </w:num>
  <w:num w:numId="40" w16cid:durableId="20324883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4B"/>
    <w:rsid w:val="000068A4"/>
    <w:rsid w:val="000339B0"/>
    <w:rsid w:val="00052526"/>
    <w:rsid w:val="000640E0"/>
    <w:rsid w:val="00072892"/>
    <w:rsid w:val="00076C84"/>
    <w:rsid w:val="00093ED4"/>
    <w:rsid w:val="000B613A"/>
    <w:rsid w:val="000F5A09"/>
    <w:rsid w:val="0010575E"/>
    <w:rsid w:val="00107117"/>
    <w:rsid w:val="00111699"/>
    <w:rsid w:val="00120AEA"/>
    <w:rsid w:val="00120F69"/>
    <w:rsid w:val="00127F87"/>
    <w:rsid w:val="0015738B"/>
    <w:rsid w:val="00163F60"/>
    <w:rsid w:val="00164097"/>
    <w:rsid w:val="001660E5"/>
    <w:rsid w:val="001C02D8"/>
    <w:rsid w:val="001D0DC5"/>
    <w:rsid w:val="001D0F42"/>
    <w:rsid w:val="00203587"/>
    <w:rsid w:val="0022258D"/>
    <w:rsid w:val="00240974"/>
    <w:rsid w:val="00266AFB"/>
    <w:rsid w:val="002C29B8"/>
    <w:rsid w:val="00307A09"/>
    <w:rsid w:val="003138D1"/>
    <w:rsid w:val="00321B83"/>
    <w:rsid w:val="003341CB"/>
    <w:rsid w:val="003421FF"/>
    <w:rsid w:val="00350619"/>
    <w:rsid w:val="00364484"/>
    <w:rsid w:val="00364D2F"/>
    <w:rsid w:val="00370C81"/>
    <w:rsid w:val="003949C5"/>
    <w:rsid w:val="00395D51"/>
    <w:rsid w:val="003B3DD2"/>
    <w:rsid w:val="003D0B12"/>
    <w:rsid w:val="003D3AA7"/>
    <w:rsid w:val="003E4A3E"/>
    <w:rsid w:val="003F2106"/>
    <w:rsid w:val="003F3770"/>
    <w:rsid w:val="00411768"/>
    <w:rsid w:val="00427822"/>
    <w:rsid w:val="00433AC0"/>
    <w:rsid w:val="0045241E"/>
    <w:rsid w:val="00457B7A"/>
    <w:rsid w:val="00463FA2"/>
    <w:rsid w:val="00465D30"/>
    <w:rsid w:val="00465E83"/>
    <w:rsid w:val="00483286"/>
    <w:rsid w:val="00483A87"/>
    <w:rsid w:val="004A1C81"/>
    <w:rsid w:val="004C66BE"/>
    <w:rsid w:val="004D3921"/>
    <w:rsid w:val="004E453E"/>
    <w:rsid w:val="004F778A"/>
    <w:rsid w:val="00530F7E"/>
    <w:rsid w:val="0053735E"/>
    <w:rsid w:val="00540C30"/>
    <w:rsid w:val="00553715"/>
    <w:rsid w:val="00564E98"/>
    <w:rsid w:val="00565040"/>
    <w:rsid w:val="00567EB3"/>
    <w:rsid w:val="00580C4A"/>
    <w:rsid w:val="005A32C5"/>
    <w:rsid w:val="005A50E8"/>
    <w:rsid w:val="005A74DC"/>
    <w:rsid w:val="005B0832"/>
    <w:rsid w:val="005E03F0"/>
    <w:rsid w:val="005E3044"/>
    <w:rsid w:val="00604D2D"/>
    <w:rsid w:val="006277E0"/>
    <w:rsid w:val="00635F00"/>
    <w:rsid w:val="00660C3E"/>
    <w:rsid w:val="00663099"/>
    <w:rsid w:val="00673A0B"/>
    <w:rsid w:val="00680C46"/>
    <w:rsid w:val="006A175D"/>
    <w:rsid w:val="006A3E4D"/>
    <w:rsid w:val="006A604C"/>
    <w:rsid w:val="006A69D8"/>
    <w:rsid w:val="006E19DE"/>
    <w:rsid w:val="006E38B4"/>
    <w:rsid w:val="0070388E"/>
    <w:rsid w:val="00732D8A"/>
    <w:rsid w:val="0074351B"/>
    <w:rsid w:val="00772C11"/>
    <w:rsid w:val="00775E3D"/>
    <w:rsid w:val="007A6C15"/>
    <w:rsid w:val="007B26BE"/>
    <w:rsid w:val="007B2B45"/>
    <w:rsid w:val="007C2F10"/>
    <w:rsid w:val="007D7DDC"/>
    <w:rsid w:val="0083677D"/>
    <w:rsid w:val="00842155"/>
    <w:rsid w:val="00863D12"/>
    <w:rsid w:val="00867B4B"/>
    <w:rsid w:val="00872860"/>
    <w:rsid w:val="0088592D"/>
    <w:rsid w:val="008A1028"/>
    <w:rsid w:val="008A1063"/>
    <w:rsid w:val="008A7E1C"/>
    <w:rsid w:val="008D5B89"/>
    <w:rsid w:val="0091106C"/>
    <w:rsid w:val="00920E4B"/>
    <w:rsid w:val="00931BDF"/>
    <w:rsid w:val="00977C3A"/>
    <w:rsid w:val="00982D63"/>
    <w:rsid w:val="00986379"/>
    <w:rsid w:val="009A0E8F"/>
    <w:rsid w:val="009B5473"/>
    <w:rsid w:val="009F3036"/>
    <w:rsid w:val="009F55F3"/>
    <w:rsid w:val="00A04C55"/>
    <w:rsid w:val="00A46658"/>
    <w:rsid w:val="00A53A37"/>
    <w:rsid w:val="00A72BD6"/>
    <w:rsid w:val="00A7793B"/>
    <w:rsid w:val="00A812B2"/>
    <w:rsid w:val="00A96C13"/>
    <w:rsid w:val="00AA1802"/>
    <w:rsid w:val="00AA3B8B"/>
    <w:rsid w:val="00AE5F2F"/>
    <w:rsid w:val="00B258B0"/>
    <w:rsid w:val="00B26DD4"/>
    <w:rsid w:val="00B46352"/>
    <w:rsid w:val="00B748B1"/>
    <w:rsid w:val="00B80E9D"/>
    <w:rsid w:val="00BA0307"/>
    <w:rsid w:val="00BB31B3"/>
    <w:rsid w:val="00BB6081"/>
    <w:rsid w:val="00BC70BD"/>
    <w:rsid w:val="00BC714B"/>
    <w:rsid w:val="00BD68E9"/>
    <w:rsid w:val="00C02CAD"/>
    <w:rsid w:val="00C04E3E"/>
    <w:rsid w:val="00C07E39"/>
    <w:rsid w:val="00C1349F"/>
    <w:rsid w:val="00C32530"/>
    <w:rsid w:val="00CA7BBC"/>
    <w:rsid w:val="00CD5A91"/>
    <w:rsid w:val="00CE5502"/>
    <w:rsid w:val="00CE7344"/>
    <w:rsid w:val="00CF3DF5"/>
    <w:rsid w:val="00D237E3"/>
    <w:rsid w:val="00D546CE"/>
    <w:rsid w:val="00D56C63"/>
    <w:rsid w:val="00DA3A17"/>
    <w:rsid w:val="00DA7B27"/>
    <w:rsid w:val="00DC39A1"/>
    <w:rsid w:val="00DF3A0F"/>
    <w:rsid w:val="00DF73CF"/>
    <w:rsid w:val="00E049C6"/>
    <w:rsid w:val="00E10773"/>
    <w:rsid w:val="00E12D70"/>
    <w:rsid w:val="00E14FD1"/>
    <w:rsid w:val="00E43F49"/>
    <w:rsid w:val="00E52A25"/>
    <w:rsid w:val="00E55562"/>
    <w:rsid w:val="00E5757A"/>
    <w:rsid w:val="00EE1F0A"/>
    <w:rsid w:val="00EF1337"/>
    <w:rsid w:val="00EF5F8B"/>
    <w:rsid w:val="00F01336"/>
    <w:rsid w:val="00F8434A"/>
    <w:rsid w:val="00F93F4C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30B2"/>
  <w15:docId w15:val="{211203E1-26CE-4CEB-991A-309B6B9D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D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character" w:styleId="FollowedHyperlink">
    <w:name w:val="FollowedHyperlink"/>
    <w:basedOn w:val="DefaultParagraphFont"/>
    <w:uiPriority w:val="99"/>
    <w:semiHidden/>
    <w:unhideWhenUsed/>
    <w:rsid w:val="00A81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Crabtree</dc:creator>
  <cp:lastModifiedBy>Reina Fazackerley</cp:lastModifiedBy>
  <cp:revision>2</cp:revision>
  <cp:lastPrinted>2018-07-10T09:29:00Z</cp:lastPrinted>
  <dcterms:created xsi:type="dcterms:W3CDTF">2022-09-19T16:11:00Z</dcterms:created>
  <dcterms:modified xsi:type="dcterms:W3CDTF">2022-09-19T16:11:00Z</dcterms:modified>
</cp:coreProperties>
</file>