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AF36" w14:textId="77777777" w:rsidR="00111699" w:rsidRPr="00867B4B" w:rsidRDefault="002410D0" w:rsidP="00BC714B">
      <w:pPr>
        <w:jc w:val="right"/>
        <w:rPr>
          <w:rFonts w:cs="Arial"/>
          <w:sz w:val="18"/>
          <w:szCs w:val="18"/>
        </w:rPr>
      </w:pPr>
      <w:r>
        <w:rPr>
          <w:rFonts w:cs="Arial"/>
          <w:noProof/>
          <w:sz w:val="18"/>
          <w:szCs w:val="18"/>
          <w:lang w:eastAsia="en-GB"/>
        </w:rPr>
        <mc:AlternateContent>
          <mc:Choice Requires="wps">
            <w:drawing>
              <wp:anchor distT="0" distB="0" distL="114300" distR="114300" simplePos="0" relativeHeight="251659264" behindDoc="0" locked="0" layoutInCell="1" allowOverlap="1" wp14:anchorId="7CC12F9D" wp14:editId="1A4CA5C7">
                <wp:simplePos x="0" y="0"/>
                <wp:positionH relativeFrom="margin">
                  <wp:align>right</wp:align>
                </wp:positionH>
                <wp:positionV relativeFrom="paragraph">
                  <wp:posOffset>19685</wp:posOffset>
                </wp:positionV>
                <wp:extent cx="6619875" cy="6477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14:paraId="6CF5AE8E" w14:textId="77777777" w:rsidR="003B3DD2" w:rsidRPr="00867B4B" w:rsidRDefault="00A04C55" w:rsidP="00842155">
                            <w:pPr>
                              <w:spacing w:after="0"/>
                              <w:rPr>
                                <w:rFonts w:cs="Arial"/>
                                <w:b/>
                              </w:rPr>
                            </w:pPr>
                            <w:r>
                              <w:rPr>
                                <w:rFonts w:cs="Arial"/>
                                <w:b/>
                              </w:rPr>
                              <w:t>Year 5</w:t>
                            </w:r>
                            <w:r w:rsidR="0015738B">
                              <w:rPr>
                                <w:rFonts w:cs="Arial"/>
                                <w:b/>
                              </w:rPr>
                              <w:t xml:space="preserve"> Christianity -</w:t>
                            </w:r>
                            <w:r w:rsidR="00B40D37">
                              <w:rPr>
                                <w:rFonts w:cs="Arial"/>
                                <w:b/>
                              </w:rPr>
                              <w:t xml:space="preserve"> Church</w:t>
                            </w:r>
                          </w:p>
                          <w:p w14:paraId="283677F2" w14:textId="77777777" w:rsidR="00842155" w:rsidRPr="00867B4B" w:rsidRDefault="0015738B" w:rsidP="00842155">
                            <w:pPr>
                              <w:spacing w:after="0"/>
                              <w:rPr>
                                <w:rFonts w:cs="Arial"/>
                              </w:rPr>
                            </w:pPr>
                            <w:r>
                              <w:rPr>
                                <w:rFonts w:cs="Arial"/>
                                <w:b/>
                              </w:rPr>
                              <w:t>Year</w:t>
                            </w:r>
                            <w:r w:rsidR="00120AEA">
                              <w:rPr>
                                <w:rFonts w:cs="Arial"/>
                                <w:b/>
                              </w:rPr>
                              <w:t xml:space="preserve"> 5</w:t>
                            </w:r>
                            <w:r>
                              <w:rPr>
                                <w:rFonts w:cs="Arial"/>
                                <w:b/>
                              </w:rPr>
                              <w:t xml:space="preserve">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sidR="00A04C55">
                              <w:rPr>
                                <w:rFonts w:cs="Arial"/>
                              </w:rPr>
                              <w:t>Where can we find guidance about how to live our lives</w:t>
                            </w:r>
                            <w:r>
                              <w:rPr>
                                <w:rFonts w:cs="Arial"/>
                              </w:rPr>
                              <w:t>?</w:t>
                            </w:r>
                          </w:p>
                          <w:p w14:paraId="4CA44A37" w14:textId="77777777"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068A4" w:rsidRPr="00867B4B">
                              <w:rPr>
                                <w:rFonts w:cs="Arial"/>
                              </w:rPr>
                              <w:t xml:space="preserve">  </w:t>
                            </w:r>
                            <w:r w:rsidR="00B40D37">
                              <w:rPr>
                                <w:rFonts w:cs="Arial"/>
                              </w:rPr>
                              <w:t>How do people decide what to believe</w:t>
                            </w:r>
                            <w:r w:rsidR="00A04C55">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" fillcolor="white [3201]" strokecolor="black [3200]">
                <v:path arrowok="t"/>
                <v:textbox>
                  <w:txbxContent>
                    <w:p w:rsidR="003B3DD2" w:rsidRPr="00867B4B" w:rsidRDefault="00A04C55" w:rsidP="00842155">
                      <w:pPr>
                        <w:spacing w:after="0"/>
                        <w:rPr>
                          <w:rFonts w:cs="Arial"/>
                          <w:b/>
                        </w:rPr>
                      </w:pPr>
                      <w:r>
                        <w:rPr>
                          <w:rFonts w:cs="Arial"/>
                          <w:b/>
                        </w:rPr>
                        <w:t>Year 5</w:t>
                      </w:r>
                      <w:r w:rsidR="0015738B">
                        <w:rPr>
                          <w:rFonts w:cs="Arial"/>
                          <w:b/>
                        </w:rPr>
                        <w:t xml:space="preserve"> Christianity -</w:t>
                      </w:r>
                      <w:r w:rsidR="00B40D37">
                        <w:rPr>
                          <w:rFonts w:cs="Arial"/>
                          <w:b/>
                        </w:rPr>
                        <w:t xml:space="preserve"> Church</w:t>
                      </w:r>
                    </w:p>
                    <w:p w:rsidR="00842155" w:rsidRPr="00867B4B" w:rsidRDefault="0015738B" w:rsidP="00842155">
                      <w:pPr>
                        <w:spacing w:after="0"/>
                        <w:rPr>
                          <w:rFonts w:cs="Arial"/>
                        </w:rPr>
                      </w:pPr>
                      <w:r>
                        <w:rPr>
                          <w:rFonts w:cs="Arial"/>
                          <w:b/>
                        </w:rPr>
                        <w:t>Year</w:t>
                      </w:r>
                      <w:r w:rsidR="00120AEA">
                        <w:rPr>
                          <w:rFonts w:cs="Arial"/>
                          <w:b/>
                        </w:rPr>
                        <w:t xml:space="preserve"> 5</w:t>
                      </w:r>
                      <w:r>
                        <w:rPr>
                          <w:rFonts w:cs="Arial"/>
                          <w:b/>
                        </w:rPr>
                        <w:t xml:space="preserve">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sidR="00A04C55">
                        <w:rPr>
                          <w:rFonts w:cs="Arial"/>
                        </w:rPr>
                        <w:t>Where can we find guidance about how to live our lives</w:t>
                      </w:r>
                      <w:r>
                        <w:rPr>
                          <w:rFonts w:cs="Arial"/>
                        </w:rPr>
                        <w:t>?</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068A4" w:rsidRPr="00867B4B">
                        <w:rPr>
                          <w:rFonts w:cs="Arial"/>
                        </w:rPr>
                        <w:t xml:space="preserve">  </w:t>
                      </w:r>
                      <w:r w:rsidR="00B40D37">
                        <w:rPr>
                          <w:rFonts w:cs="Arial"/>
                        </w:rPr>
                        <w:t>How do people decide what to believe</w:t>
                      </w:r>
                      <w:r w:rsidR="00A04C55">
                        <w:rPr>
                          <w:rFonts w:cs="Arial"/>
                        </w:rPr>
                        <w:t>?</w:t>
                      </w:r>
                    </w:p>
                  </w:txbxContent>
                </v:textbox>
                <w10:wrap anchorx="margin"/>
              </v:rect>
            </w:pict>
          </mc:Fallback>
        </mc:AlternateContent>
      </w:r>
    </w:p>
    <w:p w14:paraId="2F20A068" w14:textId="77777777" w:rsidR="00BC714B" w:rsidRPr="003E4A3E" w:rsidRDefault="00BC714B" w:rsidP="00BC714B">
      <w:pPr>
        <w:rPr>
          <w:rFonts w:ascii="Arial" w:hAnsi="Arial" w:cs="Arial"/>
          <w:sz w:val="18"/>
          <w:szCs w:val="18"/>
        </w:rPr>
      </w:pPr>
    </w:p>
    <w:p w14:paraId="11B67DF1" w14:textId="77777777" w:rsidR="00BC714B" w:rsidRPr="003E4A3E" w:rsidRDefault="00BC714B" w:rsidP="00BC714B">
      <w:pPr>
        <w:rPr>
          <w:rFonts w:ascii="Arial" w:hAnsi="Arial" w:cs="Arial"/>
          <w:sz w:val="18"/>
          <w:szCs w:val="18"/>
        </w:rPr>
      </w:pPr>
    </w:p>
    <w:p w14:paraId="210A36F5" w14:textId="77777777" w:rsidR="001C02D8" w:rsidRPr="003E4A3E" w:rsidRDefault="008D3363" w:rsidP="00CE7344">
      <w:pPr>
        <w:rPr>
          <w:rFonts w:ascii="Arial" w:hAnsi="Arial" w:cs="Arial"/>
          <w:noProof/>
          <w:sz w:val="18"/>
          <w:szCs w:val="18"/>
          <w:lang w:eastAsia="en-GB"/>
        </w:rPr>
      </w:pPr>
      <w:r>
        <w:rPr>
          <w:rFonts w:ascii="Arial" w:hAnsi="Arial" w:cs="Arial"/>
          <w:noProof/>
          <w:sz w:val="18"/>
          <w:szCs w:val="18"/>
          <w:lang w:eastAsia="en-GB"/>
        </w:rPr>
        <w:drawing>
          <wp:inline distT="0" distB="0" distL="0" distR="0" wp14:anchorId="098093FF" wp14:editId="24BA42CE">
            <wp:extent cx="6645910" cy="50158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Y5 churc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5015865"/>
                    </a:xfrm>
                    <a:prstGeom prst="rect">
                      <a:avLst/>
                    </a:prstGeom>
                  </pic:spPr>
                </pic:pic>
              </a:graphicData>
            </a:graphic>
          </wp:inline>
        </w:drawing>
      </w:r>
    </w:p>
    <w:tbl>
      <w:tblPr>
        <w:tblStyle w:val="TableGrid"/>
        <w:tblW w:w="10490" w:type="dxa"/>
        <w:tblInd w:w="-5" w:type="dxa"/>
        <w:tblLayout w:type="fixed"/>
        <w:tblLook w:val="04A0" w:firstRow="1" w:lastRow="0" w:firstColumn="1" w:lastColumn="0" w:noHBand="0" w:noVBand="1"/>
      </w:tblPr>
      <w:tblGrid>
        <w:gridCol w:w="10490"/>
      </w:tblGrid>
      <w:tr w:rsidR="00B26DD4" w:rsidRPr="00867B4B" w14:paraId="15D21A53" w14:textId="77777777" w:rsidTr="00CD5A91">
        <w:tc>
          <w:tcPr>
            <w:tcW w:w="10490" w:type="dxa"/>
          </w:tcPr>
          <w:p w14:paraId="1FEB1585" w14:textId="77777777" w:rsidR="001D0F42" w:rsidRPr="00867B4B" w:rsidRDefault="00B26DD4" w:rsidP="001D0F42">
            <w:pPr>
              <w:rPr>
                <w:rFonts w:cs="Arial"/>
                <w:sz w:val="24"/>
                <w:szCs w:val="24"/>
              </w:rPr>
            </w:pPr>
            <w:r w:rsidRPr="00867B4B">
              <w:rPr>
                <w:rFonts w:cs="Arial"/>
                <w:b/>
                <w:sz w:val="24"/>
                <w:szCs w:val="24"/>
              </w:rPr>
              <w:t xml:space="preserve">Focus Question: </w:t>
            </w:r>
            <w:r w:rsidR="000068A4" w:rsidRPr="00867B4B">
              <w:rPr>
                <w:rFonts w:cs="Arial"/>
                <w:b/>
                <w:sz w:val="24"/>
                <w:szCs w:val="24"/>
              </w:rPr>
              <w:t xml:space="preserve"> </w:t>
            </w:r>
            <w:r w:rsidR="00F32F50">
              <w:rPr>
                <w:rFonts w:cs="Arial"/>
                <w:b/>
                <w:sz w:val="24"/>
                <w:szCs w:val="24"/>
              </w:rPr>
              <w:t>How do people decide what to believe</w:t>
            </w:r>
            <w:r w:rsidR="00A04C55">
              <w:rPr>
                <w:rFonts w:cs="Arial"/>
                <w:b/>
                <w:sz w:val="24"/>
                <w:szCs w:val="24"/>
              </w:rPr>
              <w:t>?</w:t>
            </w:r>
          </w:p>
          <w:p w14:paraId="18A551DB" w14:textId="77777777" w:rsidR="009B5473" w:rsidRDefault="00CA7BBC" w:rsidP="00B40D37">
            <w:pPr>
              <w:rPr>
                <w:rFonts w:cs="Arial"/>
              </w:rPr>
            </w:pPr>
            <w:r w:rsidRPr="001D0DC5">
              <w:rPr>
                <w:rFonts w:cs="Arial"/>
              </w:rPr>
              <w:t xml:space="preserve">This unit enables </w:t>
            </w:r>
            <w:r w:rsidR="00350619" w:rsidRPr="001D0DC5">
              <w:rPr>
                <w:rFonts w:cs="Arial"/>
              </w:rPr>
              <w:t xml:space="preserve">pupils to explore </w:t>
            </w:r>
            <w:r w:rsidR="00240974" w:rsidRPr="001D0DC5">
              <w:rPr>
                <w:rFonts w:cs="Arial"/>
              </w:rPr>
              <w:t>Christian beliefs and teac</w:t>
            </w:r>
            <w:r w:rsidR="007C2F10" w:rsidRPr="001D0DC5">
              <w:rPr>
                <w:rFonts w:cs="Arial"/>
              </w:rPr>
              <w:t xml:space="preserve">hings </w:t>
            </w:r>
            <w:r w:rsidR="002A2370">
              <w:rPr>
                <w:rFonts w:cs="Arial"/>
              </w:rPr>
              <w:t>contained in the Apostle’s Creed and how shared beliefs unite the world-wide Church. Pupils should know what is meant by the idea of one God in Trinity and be able to explain the role of each person of the Trinity.  They should be able to explain these concepts using subject specific vocabulary and make connections between beliefs, teachings and practices.</w:t>
            </w:r>
          </w:p>
          <w:p w14:paraId="1941FD6D" w14:textId="77777777" w:rsidR="002A2370" w:rsidRDefault="002A2370" w:rsidP="00B40D37">
            <w:pPr>
              <w:rPr>
                <w:rFonts w:cs="Arial"/>
              </w:rPr>
            </w:pPr>
            <w:r>
              <w:rPr>
                <w:rFonts w:cs="Arial"/>
              </w:rPr>
              <w:t xml:space="preserve">Pupils will begin to explore diversity within Christianity by looking at differences in worship. They should consider different ideas about diversity within a community – and the importance of being respectful of difference. Pupils should know that there is one worldwide Christian community - the Church – but that there are many types of Christians and churches that belong to this. </w:t>
            </w:r>
          </w:p>
          <w:p w14:paraId="13A40149" w14:textId="77777777" w:rsidR="001D0DC5" w:rsidRPr="002A2370" w:rsidRDefault="002A2370" w:rsidP="00BB6081">
            <w:pPr>
              <w:rPr>
                <w:rFonts w:cs="Arial"/>
              </w:rPr>
            </w:pPr>
            <w:r>
              <w:rPr>
                <w:rFonts w:cs="Arial"/>
              </w:rPr>
              <w:t>Pupils will have opportunities to explore the question of how people can live together well in modern Britain – and the value of being united in diversity.</w:t>
            </w:r>
          </w:p>
        </w:tc>
      </w:tr>
    </w:tbl>
    <w:p w14:paraId="38489C99" w14:textId="77777777"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14:paraId="74FD5D1D" w14:textId="77777777" w:rsidTr="00810E43">
        <w:tc>
          <w:tcPr>
            <w:tcW w:w="10456" w:type="dxa"/>
            <w:gridSpan w:val="4"/>
          </w:tcPr>
          <w:p w14:paraId="54AC6722" w14:textId="77777777" w:rsidR="00673A0B" w:rsidRPr="00673A0B" w:rsidRDefault="00920E4B" w:rsidP="00CE7344">
            <w:pPr>
              <w:rPr>
                <w:rFonts w:cs="Arial"/>
                <w:b/>
                <w:sz w:val="24"/>
                <w:szCs w:val="24"/>
              </w:rPr>
            </w:pPr>
            <w:r>
              <w:rPr>
                <w:rFonts w:cs="Arial"/>
                <w:b/>
                <w:sz w:val="24"/>
                <w:szCs w:val="24"/>
              </w:rPr>
              <w:t>Y5</w:t>
            </w:r>
            <w:r w:rsidR="00673A0B" w:rsidRPr="00673A0B">
              <w:rPr>
                <w:rFonts w:cs="Arial"/>
                <w:b/>
                <w:sz w:val="24"/>
                <w:szCs w:val="24"/>
              </w:rPr>
              <w:t xml:space="preserve"> Learning - children will:</w:t>
            </w:r>
          </w:p>
        </w:tc>
      </w:tr>
      <w:tr w:rsidR="00B40D37" w14:paraId="7946D954" w14:textId="77777777" w:rsidTr="00673A0B">
        <w:tc>
          <w:tcPr>
            <w:tcW w:w="2614" w:type="dxa"/>
          </w:tcPr>
          <w:p w14:paraId="36EA129A" w14:textId="77777777" w:rsidR="00B40D37" w:rsidRPr="00DF3727" w:rsidRDefault="00B40D37" w:rsidP="00B40D37">
            <w:pPr>
              <w:pStyle w:val="ListParagraph"/>
              <w:numPr>
                <w:ilvl w:val="0"/>
                <w:numId w:val="34"/>
              </w:numPr>
              <w:ind w:left="227" w:hanging="170"/>
              <w:rPr>
                <w:sz w:val="18"/>
                <w:szCs w:val="18"/>
              </w:rPr>
            </w:pPr>
            <w:r>
              <w:rPr>
                <w:sz w:val="18"/>
                <w:szCs w:val="18"/>
              </w:rPr>
              <w:t>describe what Christians mean when they talk about one God in Trinity</w:t>
            </w:r>
          </w:p>
          <w:p w14:paraId="4CD87B88" w14:textId="77777777" w:rsidR="00B40D37" w:rsidRDefault="00B40D37" w:rsidP="00B40D37">
            <w:pPr>
              <w:pStyle w:val="ListParagraph"/>
              <w:numPr>
                <w:ilvl w:val="0"/>
                <w:numId w:val="34"/>
              </w:numPr>
              <w:ind w:left="227" w:hanging="170"/>
              <w:rPr>
                <w:sz w:val="18"/>
                <w:szCs w:val="18"/>
              </w:rPr>
            </w:pPr>
            <w:r>
              <w:rPr>
                <w:sz w:val="18"/>
                <w:szCs w:val="18"/>
              </w:rPr>
              <w:t>identify the beliefs contained within the Apostle’s Creed</w:t>
            </w:r>
          </w:p>
          <w:p w14:paraId="2807E53A" w14:textId="77777777" w:rsidR="00B40D37" w:rsidRPr="00355BAF" w:rsidRDefault="00B40D37" w:rsidP="00B40D37">
            <w:pPr>
              <w:pStyle w:val="ListParagraph"/>
              <w:numPr>
                <w:ilvl w:val="0"/>
                <w:numId w:val="34"/>
              </w:numPr>
              <w:ind w:left="227" w:hanging="170"/>
              <w:rPr>
                <w:sz w:val="18"/>
                <w:szCs w:val="18"/>
              </w:rPr>
            </w:pPr>
            <w:r>
              <w:rPr>
                <w:sz w:val="18"/>
                <w:szCs w:val="18"/>
              </w:rPr>
              <w:t>explain why the Christian community (The Church) might want/need an agreed statement of belief</w:t>
            </w:r>
          </w:p>
        </w:tc>
        <w:tc>
          <w:tcPr>
            <w:tcW w:w="2614" w:type="dxa"/>
          </w:tcPr>
          <w:p w14:paraId="51F1AD39" w14:textId="77777777" w:rsidR="00B40D37" w:rsidRDefault="00B40D37" w:rsidP="00B40D37">
            <w:pPr>
              <w:pStyle w:val="ListParagraph"/>
              <w:numPr>
                <w:ilvl w:val="0"/>
                <w:numId w:val="34"/>
              </w:numPr>
              <w:ind w:left="227" w:hanging="170"/>
              <w:rPr>
                <w:sz w:val="18"/>
                <w:szCs w:val="18"/>
              </w:rPr>
            </w:pPr>
            <w:r>
              <w:rPr>
                <w:sz w:val="18"/>
                <w:szCs w:val="18"/>
              </w:rPr>
              <w:t>describe and explain the meaning of a range of symbols that might be used for the Trinity</w:t>
            </w:r>
          </w:p>
          <w:p w14:paraId="3F8F44AA" w14:textId="77777777" w:rsidR="00B40D37" w:rsidRDefault="00B40D37" w:rsidP="00B40D37">
            <w:pPr>
              <w:pStyle w:val="ListParagraph"/>
              <w:numPr>
                <w:ilvl w:val="0"/>
                <w:numId w:val="34"/>
              </w:numPr>
              <w:ind w:left="227" w:hanging="170"/>
              <w:rPr>
                <w:sz w:val="18"/>
                <w:szCs w:val="18"/>
              </w:rPr>
            </w:pPr>
            <w:r>
              <w:rPr>
                <w:sz w:val="18"/>
                <w:szCs w:val="18"/>
              </w:rPr>
              <w:t>explain how symbols might unite the worldwide Christian Church</w:t>
            </w:r>
          </w:p>
          <w:p w14:paraId="764A093E" w14:textId="77777777" w:rsidR="00B40D37" w:rsidRDefault="00B40D37" w:rsidP="00B40D37">
            <w:pPr>
              <w:pStyle w:val="ListParagraph"/>
              <w:numPr>
                <w:ilvl w:val="0"/>
                <w:numId w:val="34"/>
              </w:numPr>
              <w:ind w:left="227" w:hanging="170"/>
              <w:rPr>
                <w:sz w:val="18"/>
                <w:szCs w:val="18"/>
              </w:rPr>
            </w:pPr>
            <w:r>
              <w:rPr>
                <w:sz w:val="18"/>
                <w:szCs w:val="18"/>
              </w:rPr>
              <w:t xml:space="preserve">describe the role of places like Taizé where Christians from different backgrounds </w:t>
            </w:r>
            <w:r>
              <w:rPr>
                <w:sz w:val="18"/>
                <w:szCs w:val="18"/>
              </w:rPr>
              <w:lastRenderedPageBreak/>
              <w:t>might come together to worship</w:t>
            </w:r>
          </w:p>
        </w:tc>
        <w:tc>
          <w:tcPr>
            <w:tcW w:w="2614" w:type="dxa"/>
          </w:tcPr>
          <w:p w14:paraId="11518769" w14:textId="77777777" w:rsidR="00B40D37" w:rsidRDefault="00B40D37" w:rsidP="00B40D37">
            <w:pPr>
              <w:pStyle w:val="ListParagraph"/>
              <w:numPr>
                <w:ilvl w:val="0"/>
                <w:numId w:val="34"/>
              </w:numPr>
              <w:ind w:left="227" w:hanging="170"/>
              <w:rPr>
                <w:rFonts w:cs="Arial"/>
                <w:sz w:val="18"/>
                <w:szCs w:val="18"/>
              </w:rPr>
            </w:pPr>
            <w:r>
              <w:rPr>
                <w:rFonts w:cs="Arial"/>
                <w:sz w:val="18"/>
                <w:szCs w:val="18"/>
              </w:rPr>
              <w:lastRenderedPageBreak/>
              <w:t>consider what we mean by sources of authority. Give examples of sources of authority that might guide individuals and communities – and the value of these as guidance for life</w:t>
            </w:r>
          </w:p>
          <w:p w14:paraId="7FC49298" w14:textId="77777777" w:rsidR="00B40D37" w:rsidRDefault="00B40D37" w:rsidP="00B40D37">
            <w:pPr>
              <w:pStyle w:val="ListParagraph"/>
              <w:numPr>
                <w:ilvl w:val="0"/>
                <w:numId w:val="34"/>
              </w:numPr>
              <w:ind w:left="227" w:hanging="170"/>
              <w:rPr>
                <w:rFonts w:cs="Arial"/>
                <w:sz w:val="18"/>
                <w:szCs w:val="18"/>
              </w:rPr>
            </w:pPr>
            <w:r>
              <w:rPr>
                <w:rFonts w:cs="Arial"/>
                <w:sz w:val="18"/>
                <w:szCs w:val="18"/>
              </w:rPr>
              <w:t>discuss different responses to sources of authority</w:t>
            </w:r>
          </w:p>
        </w:tc>
        <w:tc>
          <w:tcPr>
            <w:tcW w:w="2614" w:type="dxa"/>
          </w:tcPr>
          <w:p w14:paraId="3338CE0D" w14:textId="77777777" w:rsidR="00B40D37" w:rsidRDefault="00B40D37" w:rsidP="00B40D37">
            <w:pPr>
              <w:pStyle w:val="ListParagraph"/>
              <w:numPr>
                <w:ilvl w:val="0"/>
                <w:numId w:val="34"/>
              </w:numPr>
              <w:ind w:left="227" w:hanging="170"/>
              <w:rPr>
                <w:sz w:val="18"/>
                <w:szCs w:val="18"/>
              </w:rPr>
            </w:pPr>
            <w:r>
              <w:rPr>
                <w:sz w:val="18"/>
                <w:szCs w:val="18"/>
              </w:rPr>
              <w:t>raise meaningful questions about things that puzzle them</w:t>
            </w:r>
          </w:p>
          <w:p w14:paraId="254593E1" w14:textId="77777777" w:rsidR="00B40D37" w:rsidRDefault="00B40D37" w:rsidP="00B40D37">
            <w:pPr>
              <w:pStyle w:val="ListParagraph"/>
              <w:numPr>
                <w:ilvl w:val="0"/>
                <w:numId w:val="34"/>
              </w:numPr>
              <w:ind w:left="227" w:hanging="170"/>
              <w:rPr>
                <w:sz w:val="18"/>
                <w:szCs w:val="18"/>
              </w:rPr>
            </w:pPr>
            <w:r>
              <w:rPr>
                <w:sz w:val="18"/>
                <w:szCs w:val="18"/>
              </w:rPr>
              <w:t>differentiate between questions that can be answered factually and those that have a range of answers, including personal beliefs and values</w:t>
            </w:r>
          </w:p>
        </w:tc>
      </w:tr>
      <w:tr w:rsidR="00B40D37" w:rsidRPr="00673A0B" w14:paraId="5FEE1A3C" w14:textId="77777777" w:rsidTr="00673A0B">
        <w:tc>
          <w:tcPr>
            <w:tcW w:w="2614" w:type="dxa"/>
          </w:tcPr>
          <w:p w14:paraId="2E0C6D5E" w14:textId="77777777" w:rsidR="00B40D37" w:rsidRPr="00673A0B" w:rsidRDefault="00B40D37" w:rsidP="00B40D37">
            <w:pPr>
              <w:jc w:val="center"/>
              <w:rPr>
                <w:rFonts w:cs="Arial"/>
                <w:b/>
                <w:sz w:val="20"/>
                <w:szCs w:val="20"/>
              </w:rPr>
            </w:pPr>
            <w:r w:rsidRPr="00673A0B">
              <w:rPr>
                <w:rFonts w:cs="Arial"/>
                <w:b/>
                <w:sz w:val="20"/>
                <w:szCs w:val="20"/>
              </w:rPr>
              <w:t>Beliefs and values</w:t>
            </w:r>
          </w:p>
        </w:tc>
        <w:tc>
          <w:tcPr>
            <w:tcW w:w="2614" w:type="dxa"/>
          </w:tcPr>
          <w:p w14:paraId="2DCC80BF" w14:textId="77777777" w:rsidR="00B40D37" w:rsidRPr="00673A0B" w:rsidRDefault="00B40D37" w:rsidP="00B40D37">
            <w:pPr>
              <w:jc w:val="center"/>
              <w:rPr>
                <w:rFonts w:cs="Arial"/>
                <w:b/>
                <w:sz w:val="20"/>
                <w:szCs w:val="20"/>
              </w:rPr>
            </w:pPr>
            <w:r w:rsidRPr="00673A0B">
              <w:rPr>
                <w:rFonts w:cs="Arial"/>
                <w:b/>
                <w:sz w:val="20"/>
                <w:szCs w:val="20"/>
              </w:rPr>
              <w:t>Living religious traditions</w:t>
            </w:r>
          </w:p>
        </w:tc>
        <w:tc>
          <w:tcPr>
            <w:tcW w:w="2614" w:type="dxa"/>
          </w:tcPr>
          <w:p w14:paraId="1973F1CF" w14:textId="77777777" w:rsidR="00B40D37" w:rsidRPr="00673A0B" w:rsidRDefault="00B40D37" w:rsidP="00B40D37">
            <w:pPr>
              <w:jc w:val="center"/>
              <w:rPr>
                <w:rFonts w:cs="Arial"/>
                <w:b/>
                <w:sz w:val="20"/>
                <w:szCs w:val="20"/>
              </w:rPr>
            </w:pPr>
            <w:r w:rsidRPr="00673A0B">
              <w:rPr>
                <w:rFonts w:cs="Arial"/>
                <w:b/>
                <w:sz w:val="20"/>
                <w:szCs w:val="20"/>
              </w:rPr>
              <w:t>Shared human experience</w:t>
            </w:r>
          </w:p>
        </w:tc>
        <w:tc>
          <w:tcPr>
            <w:tcW w:w="2614" w:type="dxa"/>
          </w:tcPr>
          <w:p w14:paraId="1010648C" w14:textId="77777777" w:rsidR="00B40D37" w:rsidRPr="00673A0B" w:rsidRDefault="00B40D37" w:rsidP="00B40D37">
            <w:pPr>
              <w:jc w:val="center"/>
              <w:rPr>
                <w:rFonts w:cs="Arial"/>
                <w:b/>
                <w:sz w:val="20"/>
                <w:szCs w:val="20"/>
              </w:rPr>
            </w:pPr>
            <w:r w:rsidRPr="00673A0B">
              <w:rPr>
                <w:rFonts w:cs="Arial"/>
                <w:b/>
                <w:sz w:val="20"/>
                <w:szCs w:val="20"/>
              </w:rPr>
              <w:t>Search for personal meaning</w:t>
            </w:r>
          </w:p>
        </w:tc>
      </w:tr>
    </w:tbl>
    <w:p w14:paraId="4C7165A9" w14:textId="77777777" w:rsidR="00A53A37" w:rsidRPr="00673A0B" w:rsidRDefault="00A53A37" w:rsidP="00CE7344">
      <w:pPr>
        <w:rPr>
          <w:rFonts w:cs="Arial"/>
          <w:b/>
          <w:sz w:val="24"/>
          <w:szCs w:val="24"/>
          <w:u w:val="single"/>
        </w:rPr>
      </w:pPr>
    </w:p>
    <w:p w14:paraId="3555D385" w14:textId="77777777" w:rsidR="00663099" w:rsidRDefault="00663099" w:rsidP="00CE7344">
      <w:pPr>
        <w:rPr>
          <w:rFonts w:cs="Arial"/>
          <w:sz w:val="24"/>
          <w:szCs w:val="24"/>
          <w:u w:val="single"/>
        </w:rPr>
      </w:pPr>
    </w:p>
    <w:p w14:paraId="38A067F7" w14:textId="77777777" w:rsidR="00663099" w:rsidRPr="00867B4B" w:rsidRDefault="00663099" w:rsidP="00CE7344">
      <w:pPr>
        <w:rPr>
          <w:rFonts w:cs="Arial"/>
          <w:sz w:val="24"/>
          <w:szCs w:val="24"/>
          <w:u w:val="single"/>
        </w:rPr>
      </w:pPr>
    </w:p>
    <w:sectPr w:rsidR="00663099" w:rsidRPr="00867B4B" w:rsidSect="008421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EB80" w14:textId="77777777" w:rsidR="00C15AF5" w:rsidRDefault="00C15AF5" w:rsidP="00863D12">
      <w:pPr>
        <w:spacing w:after="0" w:line="240" w:lineRule="auto"/>
      </w:pPr>
      <w:r>
        <w:separator/>
      </w:r>
    </w:p>
  </w:endnote>
  <w:endnote w:type="continuationSeparator" w:id="0">
    <w:p w14:paraId="7F6ADD8D" w14:textId="77777777" w:rsidR="00C15AF5" w:rsidRDefault="00C15AF5"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6888" w14:textId="77777777" w:rsidR="00C15AF5" w:rsidRDefault="00C15AF5" w:rsidP="00863D12">
      <w:pPr>
        <w:spacing w:after="0" w:line="240" w:lineRule="auto"/>
      </w:pPr>
      <w:r>
        <w:separator/>
      </w:r>
    </w:p>
  </w:footnote>
  <w:footnote w:type="continuationSeparator" w:id="0">
    <w:p w14:paraId="22476914" w14:textId="77777777" w:rsidR="00C15AF5" w:rsidRDefault="00C15AF5" w:rsidP="00863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122F7"/>
    <w:multiLevelType w:val="hybridMultilevel"/>
    <w:tmpl w:val="2A9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F0CE6"/>
    <w:multiLevelType w:val="hybridMultilevel"/>
    <w:tmpl w:val="2FEA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D69C1"/>
    <w:multiLevelType w:val="hybridMultilevel"/>
    <w:tmpl w:val="9FB6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0085E"/>
    <w:multiLevelType w:val="hybridMultilevel"/>
    <w:tmpl w:val="4246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A2325"/>
    <w:multiLevelType w:val="hybridMultilevel"/>
    <w:tmpl w:val="CAF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DF0234"/>
    <w:multiLevelType w:val="hybridMultilevel"/>
    <w:tmpl w:val="74C89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14373949">
    <w:abstractNumId w:val="27"/>
  </w:num>
  <w:num w:numId="2" w16cid:durableId="425617987">
    <w:abstractNumId w:val="25"/>
  </w:num>
  <w:num w:numId="3" w16cid:durableId="1558315817">
    <w:abstractNumId w:val="23"/>
  </w:num>
  <w:num w:numId="4" w16cid:durableId="1515847731">
    <w:abstractNumId w:val="9"/>
  </w:num>
  <w:num w:numId="5" w16cid:durableId="1546483629">
    <w:abstractNumId w:val="6"/>
  </w:num>
  <w:num w:numId="6" w16cid:durableId="148332511">
    <w:abstractNumId w:val="33"/>
  </w:num>
  <w:num w:numId="7" w16cid:durableId="1254047215">
    <w:abstractNumId w:val="2"/>
  </w:num>
  <w:num w:numId="8" w16cid:durableId="993410638">
    <w:abstractNumId w:val="22"/>
  </w:num>
  <w:num w:numId="9" w16cid:durableId="1342010146">
    <w:abstractNumId w:val="31"/>
  </w:num>
  <w:num w:numId="10" w16cid:durableId="614099791">
    <w:abstractNumId w:val="29"/>
  </w:num>
  <w:num w:numId="11" w16cid:durableId="367995654">
    <w:abstractNumId w:val="3"/>
  </w:num>
  <w:num w:numId="12" w16cid:durableId="167332175">
    <w:abstractNumId w:val="11"/>
  </w:num>
  <w:num w:numId="13" w16cid:durableId="42604952">
    <w:abstractNumId w:val="16"/>
  </w:num>
  <w:num w:numId="14" w16cid:durableId="1023745741">
    <w:abstractNumId w:val="32"/>
  </w:num>
  <w:num w:numId="15" w16cid:durableId="507254092">
    <w:abstractNumId w:val="0"/>
  </w:num>
  <w:num w:numId="16" w16cid:durableId="295183772">
    <w:abstractNumId w:val="14"/>
  </w:num>
  <w:num w:numId="17" w16cid:durableId="79840502">
    <w:abstractNumId w:val="28"/>
  </w:num>
  <w:num w:numId="18" w16cid:durableId="191649209">
    <w:abstractNumId w:val="7"/>
  </w:num>
  <w:num w:numId="19" w16cid:durableId="548490307">
    <w:abstractNumId w:val="1"/>
  </w:num>
  <w:num w:numId="20" w16cid:durableId="2040278595">
    <w:abstractNumId w:val="8"/>
  </w:num>
  <w:num w:numId="21" w16cid:durableId="1242520918">
    <w:abstractNumId w:val="12"/>
  </w:num>
  <w:num w:numId="22" w16cid:durableId="751243358">
    <w:abstractNumId w:val="17"/>
  </w:num>
  <w:num w:numId="23" w16cid:durableId="754472111">
    <w:abstractNumId w:val="30"/>
  </w:num>
  <w:num w:numId="24" w16cid:durableId="1160803986">
    <w:abstractNumId w:val="24"/>
  </w:num>
  <w:num w:numId="25" w16cid:durableId="215045048">
    <w:abstractNumId w:val="4"/>
  </w:num>
  <w:num w:numId="26" w16cid:durableId="1602373609">
    <w:abstractNumId w:val="34"/>
  </w:num>
  <w:num w:numId="27" w16cid:durableId="1438791775">
    <w:abstractNumId w:val="5"/>
  </w:num>
  <w:num w:numId="28" w16cid:durableId="403996301">
    <w:abstractNumId w:val="10"/>
  </w:num>
  <w:num w:numId="29" w16cid:durableId="784812321">
    <w:abstractNumId w:val="21"/>
  </w:num>
  <w:num w:numId="30" w16cid:durableId="1927610455">
    <w:abstractNumId w:val="20"/>
  </w:num>
  <w:num w:numId="31" w16cid:durableId="1857620076">
    <w:abstractNumId w:val="19"/>
  </w:num>
  <w:num w:numId="32" w16cid:durableId="2131125350">
    <w:abstractNumId w:val="15"/>
  </w:num>
  <w:num w:numId="33" w16cid:durableId="2075421668">
    <w:abstractNumId w:val="13"/>
  </w:num>
  <w:num w:numId="34" w16cid:durableId="236866559">
    <w:abstractNumId w:val="35"/>
  </w:num>
  <w:num w:numId="35" w16cid:durableId="2093113636">
    <w:abstractNumId w:val="26"/>
  </w:num>
  <w:num w:numId="36" w16cid:durableId="1753774610">
    <w:abstractNumId w:val="18"/>
  </w:num>
  <w:num w:numId="37" w16cid:durableId="88591936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14B"/>
    <w:rsid w:val="000068A4"/>
    <w:rsid w:val="000339B0"/>
    <w:rsid w:val="00052526"/>
    <w:rsid w:val="00054D2D"/>
    <w:rsid w:val="000640E0"/>
    <w:rsid w:val="00072892"/>
    <w:rsid w:val="000B4679"/>
    <w:rsid w:val="000B613A"/>
    <w:rsid w:val="000F5A09"/>
    <w:rsid w:val="0010575E"/>
    <w:rsid w:val="00107117"/>
    <w:rsid w:val="00111699"/>
    <w:rsid w:val="00120AEA"/>
    <w:rsid w:val="00120F69"/>
    <w:rsid w:val="00127F87"/>
    <w:rsid w:val="0015738B"/>
    <w:rsid w:val="00163F60"/>
    <w:rsid w:val="001660E5"/>
    <w:rsid w:val="001C02D8"/>
    <w:rsid w:val="001D0DC5"/>
    <w:rsid w:val="001D0F42"/>
    <w:rsid w:val="001D4327"/>
    <w:rsid w:val="00203587"/>
    <w:rsid w:val="00240974"/>
    <w:rsid w:val="002410D0"/>
    <w:rsid w:val="002A2370"/>
    <w:rsid w:val="002C29B8"/>
    <w:rsid w:val="002F2832"/>
    <w:rsid w:val="00307A09"/>
    <w:rsid w:val="003138D1"/>
    <w:rsid w:val="00321B83"/>
    <w:rsid w:val="003341CB"/>
    <w:rsid w:val="003421FF"/>
    <w:rsid w:val="00350619"/>
    <w:rsid w:val="00350EA1"/>
    <w:rsid w:val="00364484"/>
    <w:rsid w:val="00364D2F"/>
    <w:rsid w:val="00370C81"/>
    <w:rsid w:val="00375BA1"/>
    <w:rsid w:val="003949C5"/>
    <w:rsid w:val="00395D51"/>
    <w:rsid w:val="003B3DD2"/>
    <w:rsid w:val="003D0B12"/>
    <w:rsid w:val="003D3AA7"/>
    <w:rsid w:val="003E4A3E"/>
    <w:rsid w:val="003F2106"/>
    <w:rsid w:val="003F3770"/>
    <w:rsid w:val="00411768"/>
    <w:rsid w:val="00433AC0"/>
    <w:rsid w:val="0045241E"/>
    <w:rsid w:val="00463FA2"/>
    <w:rsid w:val="00483286"/>
    <w:rsid w:val="00483A87"/>
    <w:rsid w:val="004A1C81"/>
    <w:rsid w:val="004C66BE"/>
    <w:rsid w:val="004D3921"/>
    <w:rsid w:val="004E453E"/>
    <w:rsid w:val="004F41E3"/>
    <w:rsid w:val="00504982"/>
    <w:rsid w:val="00530F7E"/>
    <w:rsid w:val="0053735E"/>
    <w:rsid w:val="00553715"/>
    <w:rsid w:val="00564E98"/>
    <w:rsid w:val="00565040"/>
    <w:rsid w:val="00567EB3"/>
    <w:rsid w:val="00580C4A"/>
    <w:rsid w:val="005841A1"/>
    <w:rsid w:val="005A74DC"/>
    <w:rsid w:val="005B0832"/>
    <w:rsid w:val="005E03F0"/>
    <w:rsid w:val="005E3044"/>
    <w:rsid w:val="00604D2D"/>
    <w:rsid w:val="006444C2"/>
    <w:rsid w:val="00660C3E"/>
    <w:rsid w:val="00663099"/>
    <w:rsid w:val="00673A0B"/>
    <w:rsid w:val="00680C46"/>
    <w:rsid w:val="006A69D8"/>
    <w:rsid w:val="006E38B4"/>
    <w:rsid w:val="0070388E"/>
    <w:rsid w:val="00732D8A"/>
    <w:rsid w:val="0074351B"/>
    <w:rsid w:val="00772C11"/>
    <w:rsid w:val="0077571C"/>
    <w:rsid w:val="00775E3D"/>
    <w:rsid w:val="007A6C15"/>
    <w:rsid w:val="007B26BE"/>
    <w:rsid w:val="007C2F10"/>
    <w:rsid w:val="007D7DDC"/>
    <w:rsid w:val="0083677D"/>
    <w:rsid w:val="00842155"/>
    <w:rsid w:val="00863D12"/>
    <w:rsid w:val="00867B4B"/>
    <w:rsid w:val="00872860"/>
    <w:rsid w:val="0088592D"/>
    <w:rsid w:val="008A1028"/>
    <w:rsid w:val="008A1063"/>
    <w:rsid w:val="008A7E1C"/>
    <w:rsid w:val="008D3363"/>
    <w:rsid w:val="008D5B89"/>
    <w:rsid w:val="0091106C"/>
    <w:rsid w:val="00920E4B"/>
    <w:rsid w:val="00931BDF"/>
    <w:rsid w:val="00982D63"/>
    <w:rsid w:val="00986379"/>
    <w:rsid w:val="009B5473"/>
    <w:rsid w:val="009C7C0D"/>
    <w:rsid w:val="009F3036"/>
    <w:rsid w:val="009F55F3"/>
    <w:rsid w:val="00A04C55"/>
    <w:rsid w:val="00A46658"/>
    <w:rsid w:val="00A500B5"/>
    <w:rsid w:val="00A53A37"/>
    <w:rsid w:val="00A72BD6"/>
    <w:rsid w:val="00A812B2"/>
    <w:rsid w:val="00AA1802"/>
    <w:rsid w:val="00AE5F2F"/>
    <w:rsid w:val="00B00681"/>
    <w:rsid w:val="00B258B0"/>
    <w:rsid w:val="00B26DD4"/>
    <w:rsid w:val="00B40D37"/>
    <w:rsid w:val="00B46352"/>
    <w:rsid w:val="00B748B1"/>
    <w:rsid w:val="00BA0307"/>
    <w:rsid w:val="00BB6081"/>
    <w:rsid w:val="00BC70BD"/>
    <w:rsid w:val="00BC714B"/>
    <w:rsid w:val="00BD68E9"/>
    <w:rsid w:val="00C04E3E"/>
    <w:rsid w:val="00C1349F"/>
    <w:rsid w:val="00C15AF5"/>
    <w:rsid w:val="00C32530"/>
    <w:rsid w:val="00CA7BBC"/>
    <w:rsid w:val="00CD5A91"/>
    <w:rsid w:val="00CE7344"/>
    <w:rsid w:val="00CF3DF5"/>
    <w:rsid w:val="00D32265"/>
    <w:rsid w:val="00D546CE"/>
    <w:rsid w:val="00D56C63"/>
    <w:rsid w:val="00D67AE9"/>
    <w:rsid w:val="00DC39A1"/>
    <w:rsid w:val="00DF3A0F"/>
    <w:rsid w:val="00DF73CF"/>
    <w:rsid w:val="00E049C6"/>
    <w:rsid w:val="00E10773"/>
    <w:rsid w:val="00E12D70"/>
    <w:rsid w:val="00E14FD1"/>
    <w:rsid w:val="00E43F49"/>
    <w:rsid w:val="00E52A25"/>
    <w:rsid w:val="00E55562"/>
    <w:rsid w:val="00E5757A"/>
    <w:rsid w:val="00EE1F0A"/>
    <w:rsid w:val="00EF5F8B"/>
    <w:rsid w:val="00F01336"/>
    <w:rsid w:val="00F32F50"/>
    <w:rsid w:val="00F93F4C"/>
    <w:rsid w:val="00FE0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35AD"/>
  <w15:docId w15:val="{F847943B-FCDB-4363-9297-95D35629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 w:type="character" w:customStyle="1" w:styleId="UnresolvedMention1">
    <w:name w:val="Unresolved Mention1"/>
    <w:basedOn w:val="DefaultParagraphFont"/>
    <w:uiPriority w:val="99"/>
    <w:semiHidden/>
    <w:unhideWhenUsed/>
    <w:rsid w:val="00B00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Crabtree</dc:creator>
  <cp:lastModifiedBy>Reina Fazackerley</cp:lastModifiedBy>
  <cp:revision>2</cp:revision>
  <cp:lastPrinted>2018-07-10T09:29:00Z</cp:lastPrinted>
  <dcterms:created xsi:type="dcterms:W3CDTF">2022-09-19T16:13:00Z</dcterms:created>
  <dcterms:modified xsi:type="dcterms:W3CDTF">2022-09-19T16:13:00Z</dcterms:modified>
</cp:coreProperties>
</file>